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20"/>
        </w:tabs>
        <w:jc w:val="center"/>
        <w:rPr>
          <w:rFonts w:ascii="宋体" w:hAnsi="宋体"/>
          <w:b/>
          <w:bCs/>
          <w:sz w:val="36"/>
          <w:szCs w:val="36"/>
        </w:rPr>
      </w:pPr>
      <w:r>
        <w:rPr>
          <w:rFonts w:ascii="宋体" w:hAnsi="宋体"/>
          <w:b/>
          <w:bCs/>
          <w:sz w:val="36"/>
          <w:szCs w:val="36"/>
          <w:lang w:val="en-US"/>
        </w:rPr>
        <mc:AlternateContent>
          <mc:Choice Requires="wps">
            <w:drawing>
              <wp:anchor distT="0" distB="0" distL="114300" distR="114300" simplePos="0" relativeHeight="251658240" behindDoc="0" locked="0" layoutInCell="1" allowOverlap="1">
                <wp:simplePos x="0" y="0"/>
                <wp:positionH relativeFrom="column">
                  <wp:posOffset>4572000</wp:posOffset>
                </wp:positionH>
                <wp:positionV relativeFrom="paragraph">
                  <wp:posOffset>-198120</wp:posOffset>
                </wp:positionV>
                <wp:extent cx="1143000" cy="396240"/>
                <wp:effectExtent l="0" t="0" r="0" b="444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1143000" cy="396240"/>
                        </a:xfrm>
                        <a:prstGeom prst="rect">
                          <a:avLst/>
                        </a:prstGeom>
                        <a:noFill/>
                        <a:ln>
                          <a:noFill/>
                        </a:ln>
                      </wps:spPr>
                      <wps:txbx>
                        <w:txbxContent>
                          <w:p>
                            <w:pPr>
                              <w:spacing w:line="260" w:lineRule="exact"/>
                              <w:rPr>
                                <w:rFonts w:ascii="仿宋_GB2312" w:eastAsia="仿宋_GB2312"/>
                                <w:sz w:val="21"/>
                              </w:rPr>
                            </w:pPr>
                            <w:r>
                              <w:rPr>
                                <w:rFonts w:hint="eastAsia" w:ascii="仿宋_GB2312" w:eastAsia="仿宋_GB2312"/>
                                <w:sz w:val="21"/>
                              </w:rPr>
                              <w:t>编号:</w:t>
                            </w:r>
                            <w:r>
                              <w:rPr>
                                <w:rFonts w:hint="eastAsia" w:ascii="仿宋_GB2312" w:eastAsia="仿宋_GB2312"/>
                                <w:sz w:val="21"/>
                                <w:u w:val="single"/>
                              </w:rPr>
                              <w:t xml:space="preserve">         </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360pt;margin-top:-15.6pt;height:31.2pt;width:90pt;z-index:251658240;mso-width-relative:page;mso-height-relative:page;" filled="f" stroked="f" coordsize="21600,21600" o:gfxdata="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cJXItQA&#10;AAAKAQAADwAAAAAAAAABACAAAAAiAAAAZHJzL2Rvd25yZXYueG1sUEsBAhQAFAAAAAgAh07iQDv1&#10;7yDqAQAAxgMAAA4AAAAAAAAAAQAgAAAAIwEAAGRycy9lMm9Eb2MueG1sUEsFBgAAAAAGAAYAWQEA&#10;AH8FAAAAAA==&#10;">
                <v:fill on="f" focussize="0,0"/>
                <v:stroke on="f"/>
                <v:imagedata o:title=""/>
                <o:lock v:ext="edit" aspectratio="f"/>
                <v:textbox>
                  <w:txbxContent>
                    <w:p>
                      <w:pPr>
                        <w:spacing w:line="260" w:lineRule="exact"/>
                        <w:rPr>
                          <w:rFonts w:ascii="仿宋_GB2312" w:eastAsia="仿宋_GB2312"/>
                          <w:sz w:val="21"/>
                        </w:rPr>
                      </w:pPr>
                      <w:r>
                        <w:rPr>
                          <w:rFonts w:hint="eastAsia" w:ascii="仿宋_GB2312" w:eastAsia="仿宋_GB2312"/>
                          <w:sz w:val="21"/>
                        </w:rPr>
                        <w:t>编号:</w:t>
                      </w:r>
                      <w:r>
                        <w:rPr>
                          <w:rFonts w:hint="eastAsia" w:ascii="仿宋_GB2312" w:eastAsia="仿宋_GB2312"/>
                          <w:sz w:val="21"/>
                          <w:u w:val="single"/>
                        </w:rPr>
                        <w:t xml:space="preserve">         </w:t>
                      </w:r>
                    </w:p>
                  </w:txbxContent>
                </v:textbox>
              </v:shape>
            </w:pict>
          </mc:Fallback>
        </mc:AlternateContent>
      </w:r>
      <w:r>
        <w:rPr>
          <w:rFonts w:hint="eastAsia" w:ascii="宋体" w:hAnsi="宋体"/>
          <w:b/>
          <w:bCs/>
          <w:sz w:val="36"/>
          <w:szCs w:val="36"/>
        </w:rPr>
        <w:t>浙江大学宁波理工学院选派访问学者申请表</w:t>
      </w:r>
    </w:p>
    <w:tbl>
      <w:tblPr>
        <w:tblStyle w:val="12"/>
        <w:tblW w:w="955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14"/>
        <w:gridCol w:w="143"/>
        <w:gridCol w:w="1574"/>
        <w:gridCol w:w="287"/>
        <w:gridCol w:w="429"/>
        <w:gridCol w:w="716"/>
        <w:gridCol w:w="1001"/>
        <w:gridCol w:w="716"/>
        <w:gridCol w:w="716"/>
        <w:gridCol w:w="715"/>
        <w:gridCol w:w="716"/>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079" w:type="dxa"/>
            <w:gridSpan w:val="3"/>
            <w:vAlign w:val="center"/>
          </w:tcPr>
          <w:p>
            <w:pPr>
              <w:spacing w:line="260" w:lineRule="exact"/>
              <w:jc w:val="center"/>
              <w:rPr>
                <w:rFonts w:ascii="仿宋_GB2312" w:eastAsia="仿宋_GB2312"/>
                <w:sz w:val="21"/>
                <w:szCs w:val="21"/>
              </w:rPr>
            </w:pPr>
            <w:r>
              <w:rPr>
                <w:rFonts w:hint="eastAsia" w:ascii="仿宋_GB2312" w:eastAsia="仿宋_GB2312"/>
                <w:sz w:val="21"/>
                <w:szCs w:val="21"/>
              </w:rPr>
              <w:t>姓　名</w:t>
            </w:r>
          </w:p>
        </w:tc>
        <w:tc>
          <w:tcPr>
            <w:tcW w:w="1574" w:type="dxa"/>
            <w:vAlign w:val="center"/>
          </w:tcPr>
          <w:p>
            <w:pPr>
              <w:spacing w:line="260" w:lineRule="exact"/>
              <w:jc w:val="center"/>
              <w:rPr>
                <w:rFonts w:ascii="仿宋_GB2312" w:eastAsia="仿宋_GB2312"/>
                <w:sz w:val="21"/>
                <w:szCs w:val="21"/>
              </w:rPr>
            </w:pPr>
            <w:r>
              <w:rPr>
                <w:rFonts w:hint="eastAsia" w:ascii="仿宋_GB2312" w:eastAsia="仿宋_GB2312"/>
                <w:sz w:val="21"/>
                <w:szCs w:val="21"/>
              </w:rPr>
              <w:t>刘毅</w:t>
            </w:r>
          </w:p>
        </w:tc>
        <w:tc>
          <w:tcPr>
            <w:tcW w:w="716" w:type="dxa"/>
            <w:gridSpan w:val="2"/>
            <w:vAlign w:val="center"/>
          </w:tcPr>
          <w:p>
            <w:pPr>
              <w:spacing w:line="260" w:lineRule="exact"/>
              <w:jc w:val="center"/>
              <w:rPr>
                <w:rFonts w:ascii="仿宋_GB2312" w:eastAsia="仿宋_GB2312"/>
                <w:sz w:val="21"/>
                <w:szCs w:val="21"/>
              </w:rPr>
            </w:pPr>
            <w:r>
              <w:rPr>
                <w:rFonts w:hint="eastAsia" w:ascii="仿宋_GB2312" w:eastAsia="仿宋_GB2312"/>
                <w:sz w:val="21"/>
                <w:szCs w:val="21"/>
              </w:rPr>
              <w:t>出生</w:t>
            </w:r>
          </w:p>
          <w:p>
            <w:pPr>
              <w:spacing w:line="260" w:lineRule="exact"/>
              <w:jc w:val="center"/>
              <w:rPr>
                <w:rFonts w:ascii="仿宋_GB2312" w:eastAsia="仿宋_GB2312"/>
                <w:sz w:val="21"/>
                <w:szCs w:val="21"/>
              </w:rPr>
            </w:pPr>
            <w:r>
              <w:rPr>
                <w:rFonts w:hint="eastAsia" w:ascii="仿宋_GB2312" w:eastAsia="仿宋_GB2312"/>
                <w:sz w:val="21"/>
                <w:szCs w:val="21"/>
              </w:rPr>
              <w:t>年月</w:t>
            </w:r>
          </w:p>
        </w:tc>
        <w:tc>
          <w:tcPr>
            <w:tcW w:w="1717" w:type="dxa"/>
            <w:gridSpan w:val="2"/>
            <w:vAlign w:val="center"/>
          </w:tcPr>
          <w:p>
            <w:pPr>
              <w:spacing w:line="260" w:lineRule="exact"/>
              <w:jc w:val="center"/>
              <w:rPr>
                <w:rFonts w:ascii="仿宋_GB2312" w:eastAsia="仿宋_GB2312"/>
                <w:sz w:val="21"/>
                <w:szCs w:val="21"/>
              </w:rPr>
            </w:pPr>
            <w:r>
              <w:rPr>
                <w:rFonts w:hint="eastAsia" w:ascii="仿宋_GB2312" w:eastAsia="仿宋_GB2312"/>
                <w:sz w:val="21"/>
                <w:szCs w:val="21"/>
              </w:rPr>
              <w:t>1985.4</w:t>
            </w:r>
          </w:p>
        </w:tc>
        <w:tc>
          <w:tcPr>
            <w:tcW w:w="716" w:type="dxa"/>
            <w:vAlign w:val="center"/>
          </w:tcPr>
          <w:p>
            <w:pPr>
              <w:spacing w:line="260" w:lineRule="exact"/>
              <w:jc w:val="center"/>
              <w:rPr>
                <w:rFonts w:ascii="仿宋_GB2312" w:eastAsia="仿宋_GB2312"/>
                <w:sz w:val="21"/>
                <w:szCs w:val="21"/>
              </w:rPr>
            </w:pPr>
            <w:r>
              <w:rPr>
                <w:rFonts w:hint="eastAsia" w:ascii="仿宋_GB2312" w:eastAsia="仿宋_GB2312"/>
                <w:sz w:val="21"/>
                <w:szCs w:val="21"/>
              </w:rPr>
              <w:t>学历</w:t>
            </w:r>
          </w:p>
          <w:p>
            <w:pPr>
              <w:spacing w:line="260" w:lineRule="exact"/>
              <w:jc w:val="center"/>
              <w:rPr>
                <w:rFonts w:ascii="仿宋_GB2312" w:eastAsia="仿宋_GB2312"/>
                <w:sz w:val="21"/>
                <w:szCs w:val="21"/>
              </w:rPr>
            </w:pPr>
            <w:r>
              <w:rPr>
                <w:rFonts w:hint="eastAsia" w:ascii="仿宋_GB2312" w:eastAsia="仿宋_GB2312"/>
                <w:sz w:val="21"/>
                <w:szCs w:val="21"/>
              </w:rPr>
              <w:t>学位</w:t>
            </w:r>
          </w:p>
        </w:tc>
        <w:tc>
          <w:tcPr>
            <w:tcW w:w="1430" w:type="dxa"/>
            <w:gridSpan w:val="2"/>
            <w:vAlign w:val="center"/>
          </w:tcPr>
          <w:p>
            <w:pPr>
              <w:spacing w:line="260" w:lineRule="exact"/>
              <w:jc w:val="center"/>
              <w:rPr>
                <w:rFonts w:ascii="仿宋_GB2312" w:eastAsia="仿宋_GB2312"/>
                <w:sz w:val="21"/>
                <w:szCs w:val="21"/>
              </w:rPr>
            </w:pPr>
            <w:r>
              <w:rPr>
                <w:rFonts w:hint="eastAsia" w:ascii="仿宋_GB2312" w:eastAsia="仿宋_GB2312"/>
                <w:sz w:val="21"/>
                <w:szCs w:val="21"/>
              </w:rPr>
              <w:t>博士学位</w:t>
            </w:r>
          </w:p>
        </w:tc>
        <w:tc>
          <w:tcPr>
            <w:tcW w:w="716" w:type="dxa"/>
            <w:vAlign w:val="center"/>
          </w:tcPr>
          <w:p>
            <w:pPr>
              <w:spacing w:line="260" w:lineRule="exact"/>
              <w:jc w:val="center"/>
              <w:rPr>
                <w:rFonts w:ascii="仿宋_GB2312" w:eastAsia="仿宋_GB2312"/>
                <w:sz w:val="21"/>
                <w:szCs w:val="21"/>
              </w:rPr>
            </w:pPr>
            <w:r>
              <w:rPr>
                <w:rFonts w:hint="eastAsia" w:ascii="仿宋_GB2312" w:eastAsia="仿宋_GB2312"/>
                <w:sz w:val="21"/>
                <w:szCs w:val="21"/>
              </w:rPr>
              <w:t>进校</w:t>
            </w:r>
          </w:p>
          <w:p>
            <w:pPr>
              <w:spacing w:line="260" w:lineRule="exact"/>
              <w:jc w:val="center"/>
              <w:rPr>
                <w:rFonts w:ascii="仿宋_GB2312" w:eastAsia="仿宋_GB2312"/>
                <w:sz w:val="21"/>
                <w:szCs w:val="21"/>
              </w:rPr>
            </w:pPr>
            <w:r>
              <w:rPr>
                <w:rFonts w:hint="eastAsia" w:ascii="仿宋_GB2312" w:eastAsia="仿宋_GB2312"/>
                <w:sz w:val="21"/>
                <w:szCs w:val="21"/>
              </w:rPr>
              <w:t>时间</w:t>
            </w:r>
          </w:p>
        </w:tc>
        <w:tc>
          <w:tcPr>
            <w:tcW w:w="1605" w:type="dxa"/>
            <w:vAlign w:val="center"/>
          </w:tcPr>
          <w:p>
            <w:pPr>
              <w:spacing w:line="260" w:lineRule="exact"/>
              <w:jc w:val="center"/>
              <w:rPr>
                <w:rFonts w:ascii="仿宋_GB2312" w:eastAsia="仿宋_GB2312"/>
                <w:sz w:val="21"/>
                <w:szCs w:val="21"/>
              </w:rPr>
            </w:pPr>
            <w:r>
              <w:rPr>
                <w:rFonts w:hint="eastAsia" w:ascii="仿宋_GB2312" w:eastAsia="仿宋_GB2312"/>
                <w:sz w:val="21"/>
                <w:szCs w:val="21"/>
              </w:rPr>
              <w:t>2013.7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3" w:hRule="atLeast"/>
        </w:trPr>
        <w:tc>
          <w:tcPr>
            <w:tcW w:w="1079" w:type="dxa"/>
            <w:gridSpan w:val="3"/>
            <w:vAlign w:val="center"/>
          </w:tcPr>
          <w:p>
            <w:pPr>
              <w:spacing w:line="260" w:lineRule="exact"/>
              <w:jc w:val="center"/>
              <w:rPr>
                <w:rFonts w:ascii="仿宋_GB2312" w:eastAsia="仿宋_GB2312"/>
                <w:sz w:val="21"/>
                <w:szCs w:val="21"/>
              </w:rPr>
            </w:pPr>
            <w:r>
              <w:rPr>
                <w:rFonts w:hint="eastAsia" w:ascii="仿宋_GB2312" w:eastAsia="仿宋_GB2312"/>
                <w:sz w:val="21"/>
                <w:szCs w:val="21"/>
              </w:rPr>
              <w:t>所在单位</w:t>
            </w:r>
          </w:p>
        </w:tc>
        <w:tc>
          <w:tcPr>
            <w:tcW w:w="1574" w:type="dxa"/>
            <w:vAlign w:val="center"/>
          </w:tcPr>
          <w:p>
            <w:pPr>
              <w:spacing w:line="260" w:lineRule="exact"/>
              <w:jc w:val="center"/>
              <w:rPr>
                <w:rFonts w:ascii="仿宋_GB2312" w:eastAsia="仿宋_GB2312"/>
                <w:sz w:val="21"/>
                <w:szCs w:val="21"/>
              </w:rPr>
            </w:pPr>
            <w:r>
              <w:rPr>
                <w:rFonts w:hint="eastAsia" w:ascii="仿宋_GB2312" w:eastAsia="仿宋_GB2312"/>
                <w:sz w:val="21"/>
                <w:szCs w:val="21"/>
              </w:rPr>
              <w:t>机能学院</w:t>
            </w:r>
          </w:p>
        </w:tc>
        <w:tc>
          <w:tcPr>
            <w:tcW w:w="716" w:type="dxa"/>
            <w:gridSpan w:val="2"/>
            <w:vAlign w:val="center"/>
          </w:tcPr>
          <w:p>
            <w:pPr>
              <w:spacing w:line="260" w:lineRule="exact"/>
              <w:jc w:val="center"/>
              <w:rPr>
                <w:rFonts w:ascii="仿宋_GB2312" w:eastAsia="仿宋_GB2312"/>
                <w:sz w:val="21"/>
                <w:szCs w:val="21"/>
              </w:rPr>
            </w:pPr>
            <w:r>
              <w:rPr>
                <w:rFonts w:hint="eastAsia" w:ascii="仿宋_GB2312" w:eastAsia="仿宋_GB2312"/>
                <w:sz w:val="21"/>
                <w:szCs w:val="21"/>
              </w:rPr>
              <w:t>研究</w:t>
            </w:r>
          </w:p>
          <w:p>
            <w:pPr>
              <w:spacing w:line="260" w:lineRule="exact"/>
              <w:jc w:val="center"/>
              <w:rPr>
                <w:rFonts w:ascii="仿宋_GB2312" w:eastAsia="仿宋_GB2312"/>
                <w:sz w:val="21"/>
                <w:szCs w:val="21"/>
              </w:rPr>
            </w:pPr>
            <w:r>
              <w:rPr>
                <w:rFonts w:hint="eastAsia" w:ascii="仿宋_GB2312" w:eastAsia="仿宋_GB2312"/>
                <w:sz w:val="21"/>
                <w:szCs w:val="21"/>
              </w:rPr>
              <w:t>方向</w:t>
            </w:r>
          </w:p>
        </w:tc>
        <w:tc>
          <w:tcPr>
            <w:tcW w:w="1717" w:type="dxa"/>
            <w:gridSpan w:val="2"/>
            <w:vAlign w:val="center"/>
          </w:tcPr>
          <w:p>
            <w:pPr>
              <w:spacing w:line="260" w:lineRule="exact"/>
              <w:jc w:val="center"/>
              <w:rPr>
                <w:rFonts w:ascii="仿宋_GB2312" w:eastAsia="仿宋_GB2312"/>
                <w:sz w:val="21"/>
                <w:szCs w:val="21"/>
              </w:rPr>
            </w:pPr>
            <w:r>
              <w:rPr>
                <w:rFonts w:hint="eastAsia" w:ascii="仿宋_GB2312" w:eastAsia="仿宋_GB2312"/>
                <w:sz w:val="21"/>
                <w:szCs w:val="21"/>
              </w:rPr>
              <w:t>机电一体化</w:t>
            </w:r>
          </w:p>
        </w:tc>
        <w:tc>
          <w:tcPr>
            <w:tcW w:w="716" w:type="dxa"/>
            <w:vAlign w:val="center"/>
          </w:tcPr>
          <w:p>
            <w:pPr>
              <w:spacing w:line="260" w:lineRule="exact"/>
              <w:jc w:val="center"/>
              <w:rPr>
                <w:rFonts w:ascii="仿宋_GB2312" w:eastAsia="仿宋_GB2312"/>
                <w:sz w:val="21"/>
                <w:szCs w:val="21"/>
              </w:rPr>
            </w:pPr>
            <w:r>
              <w:rPr>
                <w:rFonts w:hint="eastAsia" w:ascii="仿宋_GB2312" w:eastAsia="仿宋_GB2312"/>
                <w:sz w:val="21"/>
                <w:szCs w:val="21"/>
              </w:rPr>
              <w:t>职称</w:t>
            </w:r>
          </w:p>
          <w:p>
            <w:pPr>
              <w:spacing w:line="260" w:lineRule="exact"/>
              <w:jc w:val="center"/>
              <w:rPr>
                <w:rFonts w:ascii="仿宋_GB2312" w:eastAsia="仿宋_GB2312"/>
                <w:sz w:val="21"/>
                <w:szCs w:val="21"/>
              </w:rPr>
            </w:pPr>
            <w:r>
              <w:rPr>
                <w:rFonts w:hint="eastAsia" w:ascii="仿宋_GB2312" w:eastAsia="仿宋_GB2312"/>
                <w:sz w:val="21"/>
                <w:szCs w:val="21"/>
              </w:rPr>
              <w:t>职级</w:t>
            </w:r>
          </w:p>
        </w:tc>
        <w:tc>
          <w:tcPr>
            <w:tcW w:w="1430" w:type="dxa"/>
            <w:gridSpan w:val="2"/>
            <w:vAlign w:val="center"/>
          </w:tcPr>
          <w:p>
            <w:pPr>
              <w:spacing w:line="260" w:lineRule="exact"/>
              <w:jc w:val="center"/>
              <w:rPr>
                <w:rFonts w:ascii="仿宋_GB2312" w:eastAsia="仿宋_GB2312"/>
                <w:sz w:val="21"/>
                <w:szCs w:val="21"/>
              </w:rPr>
            </w:pPr>
            <w:r>
              <w:rPr>
                <w:rFonts w:hint="eastAsia" w:ascii="仿宋_GB2312" w:eastAsia="仿宋_GB2312"/>
                <w:sz w:val="21"/>
                <w:szCs w:val="21"/>
              </w:rPr>
              <w:t>副教授</w:t>
            </w:r>
          </w:p>
        </w:tc>
        <w:tc>
          <w:tcPr>
            <w:tcW w:w="716" w:type="dxa"/>
            <w:vAlign w:val="center"/>
          </w:tcPr>
          <w:p>
            <w:pPr>
              <w:spacing w:line="260" w:lineRule="exact"/>
              <w:jc w:val="center"/>
              <w:rPr>
                <w:rFonts w:ascii="仿宋_GB2312" w:eastAsia="仿宋_GB2312"/>
                <w:sz w:val="21"/>
                <w:szCs w:val="21"/>
              </w:rPr>
            </w:pPr>
            <w:r>
              <w:rPr>
                <w:rFonts w:hint="eastAsia" w:ascii="仿宋_GB2312" w:eastAsia="仿宋_GB2312"/>
                <w:sz w:val="21"/>
                <w:szCs w:val="21"/>
              </w:rPr>
              <w:t>职务</w:t>
            </w:r>
          </w:p>
        </w:tc>
        <w:tc>
          <w:tcPr>
            <w:tcW w:w="1605" w:type="dxa"/>
            <w:vAlign w:val="center"/>
          </w:tcPr>
          <w:p>
            <w:pPr>
              <w:spacing w:line="260" w:lineRule="exact"/>
              <w:jc w:val="center"/>
              <w:rPr>
                <w:rFonts w:ascii="仿宋_GB2312" w:eastAsia="仿宋_GB2312"/>
                <w:sz w:val="21"/>
                <w:szCs w:val="21"/>
              </w:rPr>
            </w:pPr>
            <w:r>
              <w:rPr>
                <w:rFonts w:hint="eastAsia" w:ascii="仿宋_GB2312" w:eastAsia="仿宋_GB2312"/>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079" w:type="dxa"/>
            <w:gridSpan w:val="3"/>
            <w:vAlign w:val="center"/>
          </w:tcPr>
          <w:p>
            <w:pPr>
              <w:spacing w:line="260" w:lineRule="exact"/>
              <w:jc w:val="center"/>
              <w:rPr>
                <w:rFonts w:ascii="仿宋_GB2312" w:eastAsia="仿宋_GB2312"/>
                <w:sz w:val="21"/>
                <w:szCs w:val="21"/>
              </w:rPr>
            </w:pPr>
            <w:r>
              <w:rPr>
                <w:rFonts w:hint="eastAsia" w:ascii="仿宋_GB2312" w:eastAsia="仿宋_GB2312"/>
                <w:sz w:val="21"/>
                <w:szCs w:val="21"/>
              </w:rPr>
              <w:t>近2年</w:t>
            </w:r>
          </w:p>
          <w:p>
            <w:pPr>
              <w:spacing w:line="260" w:lineRule="exact"/>
              <w:jc w:val="center"/>
              <w:rPr>
                <w:rFonts w:ascii="仿宋_GB2312" w:eastAsia="仿宋_GB2312"/>
                <w:sz w:val="21"/>
                <w:szCs w:val="21"/>
              </w:rPr>
            </w:pPr>
            <w:r>
              <w:rPr>
                <w:rFonts w:hint="eastAsia" w:ascii="仿宋_GB2312" w:eastAsia="仿宋_GB2312"/>
                <w:sz w:val="21"/>
                <w:szCs w:val="21"/>
              </w:rPr>
              <w:t>考核结果</w:t>
            </w:r>
          </w:p>
        </w:tc>
        <w:tc>
          <w:tcPr>
            <w:tcW w:w="2290" w:type="dxa"/>
            <w:gridSpan w:val="3"/>
            <w:vAlign w:val="center"/>
          </w:tcPr>
          <w:p>
            <w:pPr>
              <w:spacing w:line="260" w:lineRule="exact"/>
              <w:jc w:val="center"/>
              <w:rPr>
                <w:rFonts w:ascii="仿宋_GB2312" w:eastAsia="仿宋_GB2312"/>
                <w:sz w:val="21"/>
                <w:szCs w:val="21"/>
              </w:rPr>
            </w:pPr>
            <w:r>
              <w:rPr>
                <w:rFonts w:hint="eastAsia" w:ascii="仿宋_GB2312" w:eastAsia="仿宋_GB2312"/>
                <w:sz w:val="21"/>
                <w:szCs w:val="21"/>
              </w:rPr>
              <w:t>合格/合格</w:t>
            </w:r>
          </w:p>
        </w:tc>
        <w:tc>
          <w:tcPr>
            <w:tcW w:w="716" w:type="dxa"/>
            <w:vAlign w:val="center"/>
          </w:tcPr>
          <w:p>
            <w:pPr>
              <w:spacing w:line="260" w:lineRule="exact"/>
              <w:jc w:val="center"/>
              <w:rPr>
                <w:rFonts w:ascii="仿宋_GB2312" w:eastAsia="仿宋_GB2312"/>
                <w:sz w:val="21"/>
                <w:szCs w:val="21"/>
              </w:rPr>
            </w:pPr>
            <w:r>
              <w:rPr>
                <w:rFonts w:hint="eastAsia" w:ascii="仿宋_GB2312" w:eastAsia="仿宋_GB2312"/>
                <w:sz w:val="21"/>
                <w:szCs w:val="21"/>
              </w:rPr>
              <w:t>联系</w:t>
            </w:r>
          </w:p>
          <w:p>
            <w:pPr>
              <w:spacing w:line="260" w:lineRule="exact"/>
              <w:jc w:val="center"/>
              <w:rPr>
                <w:rFonts w:ascii="仿宋_GB2312" w:eastAsia="仿宋_GB2312"/>
                <w:sz w:val="21"/>
                <w:szCs w:val="21"/>
              </w:rPr>
            </w:pPr>
            <w:r>
              <w:rPr>
                <w:rFonts w:hint="eastAsia" w:ascii="仿宋_GB2312" w:eastAsia="仿宋_GB2312"/>
                <w:sz w:val="21"/>
                <w:szCs w:val="21"/>
              </w:rPr>
              <w:t>电话</w:t>
            </w:r>
          </w:p>
        </w:tc>
        <w:tc>
          <w:tcPr>
            <w:tcW w:w="2433" w:type="dxa"/>
            <w:gridSpan w:val="3"/>
            <w:vAlign w:val="center"/>
          </w:tcPr>
          <w:p>
            <w:pPr>
              <w:spacing w:line="260" w:lineRule="exact"/>
              <w:jc w:val="center"/>
              <w:rPr>
                <w:rFonts w:ascii="仿宋_GB2312" w:eastAsia="仿宋_GB2312"/>
                <w:sz w:val="21"/>
                <w:szCs w:val="21"/>
              </w:rPr>
            </w:pPr>
            <w:r>
              <w:rPr>
                <w:rFonts w:hint="eastAsia" w:ascii="仿宋_GB2312" w:eastAsia="仿宋_GB2312"/>
                <w:sz w:val="21"/>
                <w:szCs w:val="21"/>
              </w:rPr>
              <w:t>18257417260</w:t>
            </w:r>
          </w:p>
        </w:tc>
        <w:tc>
          <w:tcPr>
            <w:tcW w:w="715" w:type="dxa"/>
            <w:vAlign w:val="center"/>
          </w:tcPr>
          <w:p>
            <w:pPr>
              <w:spacing w:line="260" w:lineRule="exact"/>
              <w:jc w:val="center"/>
              <w:rPr>
                <w:rFonts w:ascii="仿宋_GB2312" w:eastAsia="仿宋_GB2312"/>
                <w:sz w:val="21"/>
                <w:szCs w:val="21"/>
              </w:rPr>
            </w:pPr>
            <w:r>
              <w:rPr>
                <w:rFonts w:hint="eastAsia" w:ascii="仿宋_GB2312" w:eastAsia="仿宋_GB2312"/>
                <w:sz w:val="21"/>
                <w:szCs w:val="21"/>
              </w:rPr>
              <w:t>电子</w:t>
            </w:r>
          </w:p>
          <w:p>
            <w:pPr>
              <w:spacing w:line="260" w:lineRule="exact"/>
              <w:jc w:val="center"/>
              <w:rPr>
                <w:rFonts w:ascii="仿宋_GB2312" w:eastAsia="仿宋_GB2312"/>
                <w:sz w:val="21"/>
                <w:szCs w:val="21"/>
              </w:rPr>
            </w:pPr>
            <w:r>
              <w:rPr>
                <w:rFonts w:hint="eastAsia" w:ascii="仿宋_GB2312" w:eastAsia="仿宋_GB2312"/>
                <w:sz w:val="21"/>
                <w:szCs w:val="21"/>
              </w:rPr>
              <w:t>邮件</w:t>
            </w:r>
          </w:p>
        </w:tc>
        <w:tc>
          <w:tcPr>
            <w:tcW w:w="2321" w:type="dxa"/>
            <w:gridSpan w:val="2"/>
            <w:vAlign w:val="center"/>
          </w:tcPr>
          <w:p>
            <w:pPr>
              <w:spacing w:line="260" w:lineRule="exact"/>
              <w:jc w:val="center"/>
              <w:rPr>
                <w:rFonts w:ascii="仿宋_GB2312" w:eastAsia="仿宋_GB2312"/>
                <w:sz w:val="21"/>
                <w:szCs w:val="21"/>
              </w:rPr>
            </w:pPr>
            <w:r>
              <w:rPr>
                <w:rFonts w:hint="eastAsia" w:ascii="仿宋_GB2312" w:eastAsia="仿宋_GB2312"/>
                <w:sz w:val="21"/>
                <w:szCs w:val="21"/>
              </w:rPr>
              <w:t>8303446@qq.com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940" w:type="dxa"/>
            <w:gridSpan w:val="5"/>
            <w:vAlign w:val="center"/>
          </w:tcPr>
          <w:p>
            <w:pPr>
              <w:spacing w:line="260" w:lineRule="exact"/>
              <w:jc w:val="center"/>
              <w:rPr>
                <w:rFonts w:ascii="仿宋_GB2312" w:eastAsia="仿宋_GB2312"/>
                <w:sz w:val="21"/>
                <w:szCs w:val="21"/>
              </w:rPr>
            </w:pPr>
            <w:r>
              <w:rPr>
                <w:rFonts w:hint="eastAsia" w:ascii="仿宋_GB2312" w:eastAsia="仿宋_GB2312"/>
                <w:sz w:val="21"/>
                <w:szCs w:val="21"/>
              </w:rPr>
              <w:t>入选市级及以上各类重点学科、专业、团队骨干成员情况</w:t>
            </w:r>
          </w:p>
        </w:tc>
        <w:tc>
          <w:tcPr>
            <w:tcW w:w="6613" w:type="dxa"/>
            <w:gridSpan w:val="8"/>
            <w:vAlign w:val="center"/>
          </w:tcPr>
          <w:p>
            <w:pPr>
              <w:spacing w:line="260" w:lineRule="exact"/>
              <w:jc w:val="left"/>
              <w:rPr>
                <w:rFonts w:ascii="仿宋_GB2312" w:eastAsia="仿宋_GB2312"/>
                <w:sz w:val="21"/>
                <w:szCs w:val="21"/>
              </w:rPr>
            </w:pPr>
            <w:r>
              <w:rPr>
                <w:rFonts w:hint="eastAsia" w:ascii="仿宋_GB2312" w:eastAsia="仿宋_GB2312"/>
                <w:sz w:val="21"/>
                <w:szCs w:val="21"/>
              </w:rPr>
              <w:t>宁波市机械电子工程重点学科成员，宁波市协同创新团队成员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3" w:hRule="atLeast"/>
        </w:trPr>
        <w:tc>
          <w:tcPr>
            <w:tcW w:w="2940" w:type="dxa"/>
            <w:gridSpan w:val="5"/>
            <w:vAlign w:val="center"/>
          </w:tcPr>
          <w:p>
            <w:pPr>
              <w:spacing w:line="260" w:lineRule="exact"/>
              <w:jc w:val="center"/>
              <w:rPr>
                <w:rFonts w:ascii="仿宋_GB2312" w:eastAsia="仿宋_GB2312"/>
                <w:sz w:val="21"/>
                <w:szCs w:val="21"/>
              </w:rPr>
            </w:pPr>
            <w:r>
              <w:rPr>
                <w:rFonts w:hint="eastAsia" w:ascii="仿宋_GB2312" w:eastAsia="仿宋_GB2312"/>
                <w:sz w:val="21"/>
                <w:szCs w:val="21"/>
              </w:rPr>
              <w:t>入选校级及以上各类人才工程情况</w:t>
            </w:r>
          </w:p>
        </w:tc>
        <w:tc>
          <w:tcPr>
            <w:tcW w:w="6613" w:type="dxa"/>
            <w:gridSpan w:val="8"/>
            <w:vAlign w:val="center"/>
          </w:tcPr>
          <w:p>
            <w:pPr>
              <w:spacing w:line="260" w:lineRule="exact"/>
              <w:jc w:val="left"/>
              <w:rPr>
                <w:rFonts w:hint="eastAsia" w:ascii="仿宋_GB2312" w:eastAsia="仿宋_GB2312"/>
                <w:sz w:val="21"/>
                <w:szCs w:val="21"/>
              </w:rPr>
            </w:pPr>
            <w:r>
              <w:rPr>
                <w:rFonts w:hint="eastAsia" w:ascii="仿宋_GB2312" w:eastAsia="仿宋_GB2312"/>
                <w:sz w:val="21"/>
                <w:szCs w:val="21"/>
              </w:rPr>
              <w:t>宁波市领军及拔尖人才/三江青年学者/青年骨干人才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40" w:type="dxa"/>
            <w:gridSpan w:val="5"/>
            <w:vAlign w:val="center"/>
          </w:tcPr>
          <w:p>
            <w:pPr>
              <w:widowControl/>
              <w:spacing w:line="260" w:lineRule="exact"/>
              <w:jc w:val="center"/>
              <w:rPr>
                <w:rFonts w:ascii="仿宋_GB2312" w:eastAsia="仿宋_GB2312"/>
                <w:b/>
                <w:sz w:val="21"/>
              </w:rPr>
            </w:pPr>
            <w:r>
              <w:rPr>
                <w:rFonts w:hint="eastAsia" w:ascii="仿宋_GB2312" w:eastAsia="仿宋_GB2312"/>
                <w:sz w:val="21"/>
              </w:rPr>
              <w:t>国内外访学经历及接受资助情况</w:t>
            </w:r>
          </w:p>
        </w:tc>
        <w:tc>
          <w:tcPr>
            <w:tcW w:w="6613" w:type="dxa"/>
            <w:gridSpan w:val="8"/>
            <w:vAlign w:val="center"/>
          </w:tcPr>
          <w:p>
            <w:pPr>
              <w:spacing w:line="260" w:lineRule="exact"/>
              <w:jc w:val="left"/>
              <w:rPr>
                <w:rFonts w:ascii="仿宋_GB2312" w:eastAsia="仿宋_GB2312"/>
                <w:sz w:val="21"/>
              </w:rPr>
            </w:pPr>
            <w:r>
              <w:rPr>
                <w:rFonts w:hint="eastAsia" w:ascii="仿宋_GB2312" w:eastAsia="仿宋_GB2312"/>
                <w:sz w:val="21"/>
                <w:u w:val="single"/>
              </w:rPr>
              <w:t>于2016</w:t>
            </w:r>
            <w:r>
              <w:rPr>
                <w:rFonts w:hint="eastAsia" w:ascii="仿宋_GB2312" w:eastAsia="仿宋_GB2312"/>
                <w:sz w:val="21"/>
              </w:rPr>
              <w:t>年</w:t>
            </w:r>
            <w:r>
              <w:rPr>
                <w:rFonts w:hint="eastAsia" w:ascii="仿宋_GB2312" w:eastAsia="仿宋_GB2312"/>
                <w:sz w:val="21"/>
                <w:u w:val="single"/>
              </w:rPr>
              <w:t>3</w:t>
            </w:r>
            <w:r>
              <w:rPr>
                <w:rFonts w:hint="eastAsia" w:ascii="仿宋_GB2312" w:eastAsia="仿宋_GB2312"/>
                <w:sz w:val="21"/>
              </w:rPr>
              <w:t>月～</w:t>
            </w:r>
            <w:r>
              <w:rPr>
                <w:rFonts w:hint="eastAsia" w:ascii="仿宋_GB2312" w:eastAsia="仿宋_GB2312"/>
                <w:sz w:val="21"/>
                <w:u w:val="single"/>
              </w:rPr>
              <w:t>2016</w:t>
            </w:r>
            <w:r>
              <w:rPr>
                <w:rFonts w:hint="eastAsia" w:ascii="仿宋_GB2312" w:eastAsia="仿宋_GB2312"/>
                <w:sz w:val="21"/>
              </w:rPr>
              <w:t>年</w:t>
            </w:r>
            <w:r>
              <w:rPr>
                <w:rFonts w:hint="eastAsia" w:ascii="仿宋_GB2312" w:eastAsia="仿宋_GB2312"/>
                <w:sz w:val="21"/>
                <w:u w:val="single"/>
              </w:rPr>
              <w:t>9</w:t>
            </w:r>
            <w:r>
              <w:rPr>
                <w:rFonts w:hint="eastAsia" w:ascii="仿宋_GB2312" w:eastAsia="仿宋_GB2312"/>
                <w:sz w:val="21"/>
              </w:rPr>
              <w:t>月访学东京工业大学</w:t>
            </w:r>
            <w:r>
              <w:rPr>
                <w:rFonts w:ascii="仿宋_GB2312" w:eastAsia="仿宋_GB2312"/>
                <w:sz w:val="21"/>
              </w:rPr>
              <w:t>/</w:t>
            </w:r>
            <w:r>
              <w:rPr>
                <w:rFonts w:hint="eastAsia" w:ascii="仿宋_GB2312" w:eastAsia="仿宋_GB2312"/>
                <w:sz w:val="21"/>
              </w:rPr>
              <w:t xml:space="preserve"> C类资助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40" w:type="dxa"/>
            <w:gridSpan w:val="5"/>
            <w:vAlign w:val="center"/>
          </w:tcPr>
          <w:p>
            <w:pPr>
              <w:widowControl/>
              <w:spacing w:line="260" w:lineRule="exact"/>
              <w:jc w:val="center"/>
              <w:rPr>
                <w:rFonts w:ascii="仿宋_GB2312" w:eastAsia="仿宋_GB2312"/>
                <w:sz w:val="21"/>
              </w:rPr>
            </w:pPr>
            <w:r>
              <w:rPr>
                <w:rFonts w:hint="eastAsia" w:ascii="仿宋_GB2312" w:eastAsia="仿宋_GB2312"/>
                <w:sz w:val="21"/>
              </w:rPr>
              <w:t>海外学习工作经历情况</w:t>
            </w:r>
          </w:p>
        </w:tc>
        <w:tc>
          <w:tcPr>
            <w:tcW w:w="6613" w:type="dxa"/>
            <w:gridSpan w:val="8"/>
            <w:vAlign w:val="center"/>
          </w:tcPr>
          <w:p>
            <w:pPr>
              <w:spacing w:line="260" w:lineRule="exact"/>
              <w:jc w:val="left"/>
              <w:rPr>
                <w:rFonts w:ascii="仿宋_GB2312" w:eastAsia="仿宋_GB2312"/>
                <w:sz w:val="21"/>
              </w:rPr>
            </w:pPr>
            <w:r>
              <w:rPr>
                <w:rFonts w:hint="eastAsia" w:ascii="仿宋_GB2312" w:eastAsia="仿宋_GB2312"/>
                <w:sz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936" w:type="dxa"/>
            <w:gridSpan w:val="2"/>
            <w:vAlign w:val="center"/>
          </w:tcPr>
          <w:p>
            <w:pPr>
              <w:widowControl/>
              <w:spacing w:line="260" w:lineRule="exact"/>
              <w:jc w:val="center"/>
              <w:rPr>
                <w:rFonts w:ascii="仿宋_GB2312" w:eastAsia="仿宋_GB2312"/>
                <w:sz w:val="21"/>
              </w:rPr>
            </w:pPr>
            <w:r>
              <w:rPr>
                <w:rFonts w:hint="eastAsia" w:ascii="仿宋_GB2312" w:eastAsia="仿宋_GB2312"/>
                <w:sz w:val="21"/>
              </w:rPr>
              <w:t>外语</w:t>
            </w:r>
          </w:p>
          <w:p>
            <w:pPr>
              <w:widowControl/>
              <w:spacing w:line="260" w:lineRule="exact"/>
              <w:jc w:val="center"/>
              <w:rPr>
                <w:rFonts w:ascii="仿宋_GB2312" w:eastAsia="仿宋_GB2312"/>
                <w:sz w:val="21"/>
              </w:rPr>
            </w:pPr>
            <w:r>
              <w:rPr>
                <w:rFonts w:hint="eastAsia" w:ascii="仿宋_GB2312" w:eastAsia="仿宋_GB2312"/>
                <w:sz w:val="21"/>
              </w:rPr>
              <w:t>水平</w:t>
            </w:r>
          </w:p>
        </w:tc>
        <w:tc>
          <w:tcPr>
            <w:tcW w:w="8617" w:type="dxa"/>
            <w:gridSpan w:val="11"/>
            <w:vAlign w:val="center"/>
          </w:tcPr>
          <w:p>
            <w:pPr>
              <w:widowControl/>
              <w:spacing w:line="260" w:lineRule="exact"/>
              <w:rPr>
                <w:rFonts w:ascii="仿宋_GB2312" w:eastAsia="仿宋_GB2312"/>
                <w:sz w:val="21"/>
              </w:rPr>
            </w:pPr>
            <w:r>
              <w:rPr>
                <w:rFonts w:hint="eastAsia" w:ascii="仿宋_GB2312" w:eastAsia="仿宋_GB2312"/>
                <w:sz w:val="21"/>
              </w:rPr>
              <w:t>□外语专业本科毕业</w:t>
            </w:r>
          </w:p>
          <w:p>
            <w:pPr>
              <w:widowControl/>
              <w:spacing w:line="260" w:lineRule="exact"/>
              <w:rPr>
                <w:rFonts w:ascii="仿宋_GB2312" w:eastAsia="仿宋_GB2312"/>
                <w:sz w:val="21"/>
              </w:rPr>
            </w:pPr>
            <w:r>
              <w:rPr>
                <w:rFonts w:hint="eastAsia" w:ascii="仿宋_GB2312" w:eastAsia="仿宋_GB2312"/>
                <w:sz w:val="21"/>
              </w:rPr>
              <w:t>□近十年内曾在同语种国家留学或连续工作一年以上</w:t>
            </w:r>
          </w:p>
          <w:p>
            <w:pPr>
              <w:widowControl/>
              <w:spacing w:line="260" w:lineRule="exact"/>
              <w:rPr>
                <w:rFonts w:ascii="仿宋_GB2312" w:eastAsia="仿宋_GB2312"/>
                <w:sz w:val="21"/>
                <w:u w:val="single"/>
              </w:rPr>
            </w:pPr>
            <w:r>
              <w:rPr>
                <w:rFonts w:hint="eastAsia" w:ascii="仿宋_GB2312" w:eastAsia="仿宋_GB2312"/>
                <w:sz w:val="21"/>
              </w:rPr>
              <w:t>■参加</w:t>
            </w:r>
            <w:r>
              <w:rPr>
                <w:rFonts w:hint="eastAsia" w:ascii="仿宋_GB2312" w:eastAsia="仿宋_GB2312"/>
                <w:sz w:val="21"/>
                <w:u w:val="single"/>
              </w:rPr>
              <w:t xml:space="preserve"> cet6 </w:t>
            </w:r>
            <w:r>
              <w:rPr>
                <w:rFonts w:hint="eastAsia" w:ascii="仿宋_GB2312" w:eastAsia="仿宋_GB2312"/>
                <w:sz w:val="21"/>
              </w:rPr>
              <w:t>考试合格：考试日期</w:t>
            </w:r>
            <w:r>
              <w:rPr>
                <w:rFonts w:hint="eastAsia" w:ascii="仿宋_GB2312" w:eastAsia="仿宋_GB2312"/>
                <w:sz w:val="21"/>
                <w:u w:val="single"/>
              </w:rPr>
              <w:t xml:space="preserve"> 2008.06  </w:t>
            </w:r>
            <w:r>
              <w:rPr>
                <w:rFonts w:hint="eastAsia" w:ascii="仿宋_GB2312" w:eastAsia="仿宋_GB2312"/>
                <w:sz w:val="21"/>
              </w:rPr>
              <w:t>总成绩</w:t>
            </w:r>
            <w:r>
              <w:rPr>
                <w:rFonts w:hint="eastAsia" w:ascii="仿宋_GB2312" w:eastAsia="仿宋_GB2312"/>
                <w:sz w:val="21"/>
                <w:u w:val="single"/>
              </w:rPr>
              <w:t xml:space="preserve">  477分 </w:t>
            </w:r>
            <w:r>
              <w:rPr>
                <w:rFonts w:hint="eastAsia" w:ascii="仿宋_GB2312" w:eastAsia="仿宋_GB2312"/>
                <w:sz w:val="21"/>
              </w:rPr>
              <w:t>听力成绩</w:t>
            </w:r>
            <w:r>
              <w:rPr>
                <w:rFonts w:hint="eastAsia" w:ascii="仿宋_GB2312" w:eastAsia="仿宋_GB2312"/>
                <w:sz w:val="21"/>
                <w:u w:val="single"/>
              </w:rPr>
              <w:t xml:space="preserve"> 143 </w:t>
            </w:r>
            <w:r>
              <w:rPr>
                <w:rFonts w:hint="eastAsia" w:ascii="仿宋_GB2312" w:eastAsia="仿宋_GB2312"/>
                <w:sz w:val="21"/>
              </w:rPr>
              <w:t>口试成绩</w:t>
            </w:r>
            <w:r>
              <w:rPr>
                <w:rFonts w:hint="eastAsia" w:ascii="仿宋_GB2312" w:eastAsia="仿宋_GB2312"/>
                <w:sz w:val="21"/>
                <w:u w:val="single"/>
              </w:rPr>
              <w:t xml:space="preserve">    </w:t>
            </w:r>
          </w:p>
          <w:p>
            <w:pPr>
              <w:spacing w:line="260" w:lineRule="exact"/>
              <w:jc w:val="left"/>
              <w:rPr>
                <w:rFonts w:ascii="仿宋_GB2312" w:eastAsia="仿宋_GB2312"/>
                <w:b/>
                <w:sz w:val="21"/>
              </w:rPr>
            </w:pPr>
            <w:r>
              <w:rPr>
                <w:rFonts w:hint="eastAsia" w:ascii="仿宋_GB2312" w:eastAsia="仿宋_GB2312"/>
                <w:sz w:val="21"/>
              </w:rPr>
              <w:t>□无外语考试成绩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trPr>
        <w:tc>
          <w:tcPr>
            <w:tcW w:w="9553" w:type="dxa"/>
            <w:gridSpan w:val="13"/>
            <w:vAlign w:val="center"/>
          </w:tcPr>
          <w:p>
            <w:pPr>
              <w:widowControl/>
              <w:spacing w:line="260" w:lineRule="exact"/>
              <w:jc w:val="center"/>
              <w:rPr>
                <w:rFonts w:ascii="黑体" w:hAnsi="黑体" w:eastAsia="黑体"/>
                <w:b/>
              </w:rPr>
            </w:pPr>
            <w:r>
              <w:rPr>
                <w:rFonts w:hint="eastAsia" w:ascii="黑体" w:hAnsi="黑体" w:eastAsia="黑体"/>
                <w:b/>
              </w:rPr>
              <w:t>申请访问学者类别、接收单位及导师情况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rPr>
        <w:tc>
          <w:tcPr>
            <w:tcW w:w="936" w:type="dxa"/>
            <w:gridSpan w:val="2"/>
            <w:vAlign w:val="center"/>
          </w:tcPr>
          <w:p>
            <w:pPr>
              <w:spacing w:line="260" w:lineRule="exact"/>
              <w:jc w:val="center"/>
              <w:rPr>
                <w:rFonts w:ascii="仿宋_GB2312" w:eastAsia="仿宋_GB2312"/>
                <w:b/>
                <w:sz w:val="21"/>
              </w:rPr>
            </w:pPr>
            <w:r>
              <w:rPr>
                <w:rFonts w:hint="eastAsia" w:ascii="仿宋_GB2312" w:eastAsia="仿宋_GB2312"/>
                <w:b/>
                <w:sz w:val="21"/>
              </w:rPr>
              <w:t>申请访学类别</w:t>
            </w:r>
          </w:p>
        </w:tc>
        <w:tc>
          <w:tcPr>
            <w:tcW w:w="4150" w:type="dxa"/>
            <w:gridSpan w:val="6"/>
            <w:vAlign w:val="center"/>
          </w:tcPr>
          <w:p>
            <w:pPr>
              <w:spacing w:line="260" w:lineRule="exact"/>
              <w:jc w:val="left"/>
              <w:rPr>
                <w:rFonts w:ascii="仿宋_GB2312" w:eastAsia="仿宋_GB2312"/>
                <w:sz w:val="21"/>
              </w:rPr>
            </w:pPr>
            <w:r>
              <w:rPr>
                <w:rFonts w:hint="eastAsia" w:ascii="仿宋_GB2312" w:eastAsia="仿宋_GB2312"/>
                <w:sz w:val="21"/>
              </w:rPr>
              <w:t>□A类　</w:t>
            </w:r>
            <w:bookmarkStart w:id="0" w:name="OLE_LINK1"/>
            <w:bookmarkStart w:id="1" w:name="OLE_LINK2"/>
            <w:r>
              <w:rPr>
                <w:rFonts w:hint="eastAsia" w:ascii="仿宋_GB2312" w:eastAsia="仿宋_GB2312"/>
                <w:sz w:val="21"/>
              </w:rPr>
              <w:t>■</w:t>
            </w:r>
            <w:bookmarkEnd w:id="0"/>
            <w:bookmarkEnd w:id="1"/>
            <w:r>
              <w:rPr>
                <w:rFonts w:hint="eastAsia" w:ascii="仿宋_GB2312" w:eastAsia="仿宋_GB2312"/>
                <w:sz w:val="21"/>
              </w:rPr>
              <w:t>B类　□C类　□D类</w:t>
            </w:r>
          </w:p>
        </w:tc>
        <w:tc>
          <w:tcPr>
            <w:tcW w:w="716" w:type="dxa"/>
            <w:vAlign w:val="center"/>
          </w:tcPr>
          <w:p>
            <w:pPr>
              <w:spacing w:line="260" w:lineRule="exact"/>
              <w:jc w:val="left"/>
              <w:rPr>
                <w:rFonts w:ascii="仿宋_GB2312" w:eastAsia="仿宋_GB2312"/>
                <w:sz w:val="21"/>
              </w:rPr>
            </w:pPr>
            <w:r>
              <w:rPr>
                <w:rFonts w:hint="eastAsia" w:ascii="仿宋_GB2312" w:eastAsia="仿宋_GB2312"/>
                <w:sz w:val="21"/>
              </w:rPr>
              <w:t>访学</w:t>
            </w:r>
          </w:p>
          <w:p>
            <w:pPr>
              <w:spacing w:line="260" w:lineRule="exact"/>
              <w:jc w:val="left"/>
              <w:rPr>
                <w:rFonts w:ascii="仿宋_GB2312" w:eastAsia="仿宋_GB2312"/>
                <w:sz w:val="21"/>
              </w:rPr>
            </w:pPr>
            <w:r>
              <w:rPr>
                <w:rFonts w:hint="eastAsia" w:ascii="仿宋_GB2312" w:eastAsia="仿宋_GB2312"/>
                <w:sz w:val="21"/>
              </w:rPr>
              <w:t>期限</w:t>
            </w:r>
          </w:p>
        </w:tc>
        <w:tc>
          <w:tcPr>
            <w:tcW w:w="3751" w:type="dxa"/>
            <w:gridSpan w:val="4"/>
            <w:vAlign w:val="center"/>
          </w:tcPr>
          <w:p>
            <w:pPr>
              <w:spacing w:line="260" w:lineRule="exact"/>
              <w:jc w:val="left"/>
              <w:rPr>
                <w:rFonts w:ascii="仿宋_GB2312" w:eastAsia="仿宋_GB2312"/>
                <w:sz w:val="21"/>
              </w:rPr>
            </w:pPr>
            <w:r>
              <w:rPr>
                <w:rFonts w:hint="eastAsia" w:ascii="仿宋_GB2312" w:eastAsia="仿宋_GB2312"/>
                <w:sz w:val="21"/>
                <w:u w:val="single"/>
              </w:rPr>
              <w:t>　20</w:t>
            </w:r>
            <w:r>
              <w:rPr>
                <w:rFonts w:ascii="仿宋_GB2312" w:eastAsia="仿宋_GB2312"/>
                <w:sz w:val="21"/>
                <w:u w:val="single"/>
              </w:rPr>
              <w:t>20</w:t>
            </w:r>
            <w:r>
              <w:rPr>
                <w:rFonts w:hint="eastAsia" w:ascii="仿宋_GB2312" w:eastAsia="仿宋_GB2312"/>
                <w:sz w:val="21"/>
              </w:rPr>
              <w:t>年</w:t>
            </w:r>
            <w:r>
              <w:rPr>
                <w:rFonts w:hint="eastAsia" w:ascii="仿宋_GB2312" w:eastAsia="仿宋_GB2312"/>
                <w:sz w:val="21"/>
                <w:u w:val="single"/>
              </w:rPr>
              <w:t>　</w:t>
            </w:r>
            <w:r>
              <w:rPr>
                <w:rFonts w:ascii="仿宋_GB2312" w:eastAsia="仿宋_GB2312"/>
                <w:sz w:val="21"/>
                <w:u w:val="single"/>
              </w:rPr>
              <w:t>9</w:t>
            </w:r>
            <w:r>
              <w:rPr>
                <w:rFonts w:hint="eastAsia" w:ascii="仿宋_GB2312" w:eastAsia="仿宋_GB2312"/>
                <w:sz w:val="21"/>
              </w:rPr>
              <w:t>月～</w:t>
            </w:r>
            <w:r>
              <w:rPr>
                <w:rFonts w:hint="eastAsia" w:ascii="仿宋_GB2312" w:eastAsia="仿宋_GB2312"/>
                <w:sz w:val="21"/>
                <w:u w:val="single"/>
              </w:rPr>
              <w:t>　20</w:t>
            </w:r>
            <w:r>
              <w:rPr>
                <w:rFonts w:ascii="仿宋_GB2312" w:eastAsia="仿宋_GB2312"/>
                <w:sz w:val="21"/>
                <w:u w:val="single"/>
              </w:rPr>
              <w:t>21</w:t>
            </w:r>
            <w:r>
              <w:rPr>
                <w:rFonts w:hint="eastAsia" w:ascii="仿宋_GB2312" w:eastAsia="仿宋_GB2312"/>
                <w:sz w:val="21"/>
              </w:rPr>
              <w:t>年</w:t>
            </w:r>
            <w:r>
              <w:rPr>
                <w:rFonts w:hint="eastAsia" w:ascii="仿宋_GB2312" w:eastAsia="仿宋_GB2312"/>
                <w:sz w:val="21"/>
                <w:u w:val="single"/>
              </w:rPr>
              <w:t>　9</w:t>
            </w:r>
            <w:r>
              <w:rPr>
                <w:rFonts w:hint="eastAsia" w:ascii="仿宋_GB2312" w:eastAsia="仿宋_GB2312"/>
                <w:sz w:val="21"/>
              </w:rPr>
              <w:t>月</w:t>
            </w:r>
          </w:p>
          <w:p>
            <w:pPr>
              <w:spacing w:line="260" w:lineRule="exact"/>
              <w:jc w:val="left"/>
              <w:rPr>
                <w:rFonts w:ascii="仿宋_GB2312" w:eastAsia="仿宋_GB2312"/>
                <w:sz w:val="21"/>
              </w:rPr>
            </w:pPr>
            <w:r>
              <w:rPr>
                <w:rFonts w:hint="eastAsia" w:ascii="仿宋_GB2312" w:eastAsia="仿宋_GB2312"/>
                <w:sz w:val="21"/>
              </w:rPr>
              <w:t>（共</w:t>
            </w:r>
            <w:r>
              <w:rPr>
                <w:rFonts w:hint="eastAsia" w:ascii="仿宋_GB2312" w:eastAsia="仿宋_GB2312"/>
                <w:sz w:val="21"/>
                <w:u w:val="single"/>
              </w:rPr>
              <w:t>　</w:t>
            </w:r>
            <w:r>
              <w:rPr>
                <w:rFonts w:ascii="仿宋_GB2312" w:eastAsia="仿宋_GB2312"/>
                <w:sz w:val="21"/>
                <w:u w:val="single"/>
              </w:rPr>
              <w:t>12</w:t>
            </w:r>
            <w:r>
              <w:rPr>
                <w:rFonts w:hint="eastAsia" w:ascii="仿宋_GB2312" w:eastAsia="仿宋_GB2312"/>
                <w:sz w:val="21"/>
                <w:u w:val="single"/>
              </w:rPr>
              <w:t>　</w:t>
            </w:r>
            <w:r>
              <w:rPr>
                <w:rFonts w:hint="eastAsia" w:ascii="仿宋_GB2312" w:eastAsia="仿宋_GB2312"/>
                <w:sz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936" w:type="dxa"/>
            <w:gridSpan w:val="2"/>
            <w:vAlign w:val="center"/>
          </w:tcPr>
          <w:p>
            <w:pPr>
              <w:spacing w:line="260" w:lineRule="exact"/>
              <w:jc w:val="center"/>
              <w:rPr>
                <w:rFonts w:ascii="仿宋_GB2312" w:eastAsia="仿宋_GB2312"/>
                <w:b/>
                <w:sz w:val="21"/>
              </w:rPr>
            </w:pPr>
            <w:r>
              <w:rPr>
                <w:rFonts w:hint="eastAsia" w:ascii="仿宋_GB2312" w:eastAsia="仿宋_GB2312"/>
                <w:b/>
                <w:sz w:val="21"/>
              </w:rPr>
              <w:t>访学经费来源</w:t>
            </w:r>
          </w:p>
        </w:tc>
        <w:tc>
          <w:tcPr>
            <w:tcW w:w="8617" w:type="dxa"/>
            <w:gridSpan w:val="11"/>
            <w:vAlign w:val="center"/>
          </w:tcPr>
          <w:p>
            <w:pPr>
              <w:spacing w:line="260" w:lineRule="exact"/>
              <w:rPr>
                <w:rFonts w:ascii="仿宋_GB2312" w:eastAsia="仿宋_GB2312"/>
                <w:b/>
                <w:sz w:val="21"/>
              </w:rPr>
            </w:pPr>
            <w:r>
              <w:rPr>
                <w:rFonts w:hint="eastAsia" w:ascii="仿宋_GB2312" w:eastAsia="仿宋_GB2312"/>
                <w:sz w:val="21"/>
              </w:rPr>
              <w:t>□接收单位资助　■学校资助（含其他人才经费资助）　□所在单位资助　□自筹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6" w:type="dxa"/>
            <w:gridSpan w:val="2"/>
            <w:vAlign w:val="center"/>
          </w:tcPr>
          <w:p>
            <w:pPr>
              <w:spacing w:line="260" w:lineRule="exact"/>
              <w:jc w:val="center"/>
              <w:rPr>
                <w:rFonts w:ascii="仿宋_GB2312" w:eastAsia="仿宋_GB2312"/>
                <w:b/>
                <w:sz w:val="21"/>
              </w:rPr>
            </w:pPr>
            <w:r>
              <w:rPr>
                <w:rFonts w:hint="eastAsia" w:ascii="仿宋_GB2312" w:eastAsia="仿宋_GB2312"/>
                <w:b/>
                <w:sz w:val="21"/>
              </w:rPr>
              <w:t>访学接收单位</w:t>
            </w:r>
          </w:p>
        </w:tc>
        <w:tc>
          <w:tcPr>
            <w:tcW w:w="8617" w:type="dxa"/>
            <w:gridSpan w:val="11"/>
            <w:vAlign w:val="center"/>
          </w:tcPr>
          <w:p>
            <w:pPr>
              <w:spacing w:line="260" w:lineRule="exact"/>
              <w:rPr>
                <w:rFonts w:ascii="仿宋_GB2312" w:eastAsia="仿宋_GB2312"/>
                <w:b/>
                <w:sz w:val="21"/>
              </w:rPr>
            </w:pPr>
            <w:r>
              <w:rPr>
                <w:rFonts w:hint="eastAsia" w:ascii="仿宋_GB2312" w:eastAsia="仿宋_GB2312"/>
                <w:b/>
                <w:sz w:val="21"/>
              </w:rPr>
              <w:t>东京工业大学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6" w:type="dxa"/>
            <w:gridSpan w:val="2"/>
            <w:vAlign w:val="center"/>
          </w:tcPr>
          <w:p>
            <w:pPr>
              <w:spacing w:line="260" w:lineRule="exact"/>
              <w:jc w:val="center"/>
              <w:rPr>
                <w:rFonts w:ascii="仿宋_GB2312" w:eastAsia="仿宋_GB2312"/>
                <w:b/>
                <w:sz w:val="21"/>
              </w:rPr>
            </w:pPr>
            <w:r>
              <w:rPr>
                <w:rFonts w:hint="eastAsia" w:ascii="仿宋_GB2312" w:eastAsia="仿宋_GB2312"/>
                <w:b/>
                <w:sz w:val="21"/>
              </w:rPr>
              <w:t>是否有邀请函</w:t>
            </w:r>
          </w:p>
        </w:tc>
        <w:tc>
          <w:tcPr>
            <w:tcW w:w="8617" w:type="dxa"/>
            <w:gridSpan w:val="11"/>
            <w:vAlign w:val="center"/>
          </w:tcPr>
          <w:p>
            <w:pPr>
              <w:spacing w:line="260" w:lineRule="exact"/>
              <w:rPr>
                <w:rFonts w:ascii="仿宋_GB2312" w:eastAsia="仿宋_GB2312"/>
                <w:b/>
                <w:sz w:val="21"/>
              </w:rPr>
            </w:pPr>
            <w:r>
              <w:rPr>
                <w:rFonts w:hint="eastAsia" w:ascii="仿宋_GB2312" w:eastAsia="仿宋_GB2312"/>
                <w:sz w:val="21"/>
              </w:rPr>
              <w:t>□有（请另附）■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7" w:hRule="atLeast"/>
        </w:trPr>
        <w:tc>
          <w:tcPr>
            <w:tcW w:w="936" w:type="dxa"/>
            <w:gridSpan w:val="2"/>
            <w:vAlign w:val="center"/>
          </w:tcPr>
          <w:p>
            <w:pPr>
              <w:spacing w:line="260" w:lineRule="exact"/>
              <w:jc w:val="center"/>
              <w:rPr>
                <w:rFonts w:ascii="仿宋_GB2312" w:eastAsia="仿宋_GB2312"/>
                <w:b/>
                <w:sz w:val="21"/>
              </w:rPr>
            </w:pPr>
            <w:r>
              <w:rPr>
                <w:rFonts w:hint="eastAsia" w:ascii="仿宋_GB2312" w:eastAsia="仿宋_GB2312"/>
                <w:b/>
                <w:sz w:val="21"/>
              </w:rPr>
              <w:t>访学研究课题</w:t>
            </w:r>
          </w:p>
        </w:tc>
        <w:tc>
          <w:tcPr>
            <w:tcW w:w="8617" w:type="dxa"/>
            <w:gridSpan w:val="11"/>
            <w:vAlign w:val="center"/>
          </w:tcPr>
          <w:p>
            <w:pPr>
              <w:spacing w:line="260" w:lineRule="exact"/>
              <w:rPr>
                <w:rFonts w:ascii="仿宋_GB2312" w:eastAsia="仿宋_GB2312"/>
                <w:b/>
                <w:sz w:val="21"/>
              </w:rPr>
            </w:pPr>
            <w:r>
              <w:rPr>
                <w:rFonts w:hint="eastAsia" w:ascii="仿宋_GB2312" w:eastAsia="仿宋_GB2312"/>
                <w:sz w:val="21"/>
                <w:lang w:val="en-US"/>
              </w:rPr>
              <w:t>超低频高效率电磁诱导微小能量采集系统（用于海洋能发电）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936" w:type="dxa"/>
            <w:gridSpan w:val="2"/>
            <w:vAlign w:val="center"/>
          </w:tcPr>
          <w:p>
            <w:pPr>
              <w:spacing w:line="260" w:lineRule="exact"/>
              <w:jc w:val="center"/>
              <w:rPr>
                <w:rFonts w:ascii="仿宋_GB2312" w:eastAsia="仿宋_GB2312"/>
                <w:b/>
                <w:sz w:val="21"/>
              </w:rPr>
            </w:pPr>
            <w:r>
              <w:rPr>
                <w:rFonts w:hint="eastAsia" w:ascii="仿宋_GB2312" w:eastAsia="仿宋_GB2312"/>
                <w:b/>
                <w:bCs/>
                <w:sz w:val="21"/>
              </w:rPr>
              <w:t>接收单位及学科基本情况</w:t>
            </w:r>
          </w:p>
        </w:tc>
        <w:tc>
          <w:tcPr>
            <w:tcW w:w="8617" w:type="dxa"/>
            <w:gridSpan w:val="11"/>
            <w:vAlign w:val="center"/>
          </w:tcPr>
          <w:p>
            <w:pPr>
              <w:spacing w:line="260" w:lineRule="exact"/>
              <w:ind w:firstLine="420" w:firstLineChars="200"/>
              <w:rPr>
                <w:rFonts w:ascii="仿宋_GB2312" w:hAnsi="宋体" w:eastAsia="仿宋_GB2312"/>
                <w:color w:val="000000" w:themeColor="text1"/>
                <w:sz w:val="21"/>
                <w:lang w:val="en-US"/>
                <w14:textFill>
                  <w14:solidFill>
                    <w14:schemeClr w14:val="tx1"/>
                  </w14:solidFill>
                </w14:textFill>
              </w:rPr>
            </w:pPr>
          </w:p>
          <w:p>
            <w:pPr>
              <w:spacing w:line="260" w:lineRule="exact"/>
              <w:ind w:firstLine="420" w:firstLineChars="200"/>
              <w:rPr>
                <w:rFonts w:ascii="仿宋_GB2312" w:hAnsi="宋体" w:eastAsia="仿宋_GB2312"/>
                <w:color w:val="000000" w:themeColor="text1"/>
                <w:sz w:val="21"/>
                <w:lang w:val="en-US"/>
                <w14:textFill>
                  <w14:solidFill>
                    <w14:schemeClr w14:val="tx1"/>
                  </w14:solidFill>
                </w14:textFill>
              </w:rPr>
            </w:pPr>
            <w:r>
              <w:rPr>
                <w:rFonts w:ascii="仿宋_GB2312" w:hAnsi="宋体" w:eastAsia="仿宋_GB2312"/>
                <w:color w:val="000000" w:themeColor="text1"/>
                <w:sz w:val="21"/>
                <w:lang w:val="en-US"/>
                <w14:textFill>
                  <w14:solidFill>
                    <w14:schemeClr w14:val="tx1"/>
                  </w14:solidFill>
                </w14:textFill>
              </w:rPr>
              <w:t>东京工业大学是日本理工科大学之最</w:t>
            </w:r>
            <w:r>
              <w:rPr>
                <w:rFonts w:hint="eastAsia" w:ascii="仿宋_GB2312" w:hAnsi="宋体" w:eastAsia="仿宋_GB2312"/>
                <w:color w:val="000000" w:themeColor="text1"/>
                <w:sz w:val="21"/>
                <w:lang w:val="en-US"/>
                <w14:textFill>
                  <w14:solidFill>
                    <w14:schemeClr w14:val="tx1"/>
                  </w14:solidFill>
                </w14:textFill>
              </w:rPr>
              <w:t>，</w:t>
            </w:r>
            <w:r>
              <w:rPr>
                <w:rFonts w:ascii="仿宋_GB2312" w:hAnsi="宋体" w:eastAsia="仿宋_GB2312"/>
                <w:color w:val="000000" w:themeColor="text1"/>
                <w:sz w:val="21"/>
                <w:lang w:val="en-US"/>
                <w14:textFill>
                  <w14:solidFill>
                    <w14:schemeClr w14:val="tx1"/>
                  </w14:solidFill>
                </w14:textFill>
              </w:rPr>
              <w:t>是</w:t>
            </w:r>
            <w:r>
              <w:rPr>
                <w:rFonts w:ascii="仿宋_GB2312" w:hAnsi="宋体" w:eastAsia="仿宋_GB2312"/>
                <w:b/>
                <w:bCs/>
                <w:color w:val="000000" w:themeColor="text1"/>
                <w:sz w:val="21"/>
                <w:lang w:val="en-US"/>
                <w14:textFill>
                  <w14:solidFill>
                    <w14:schemeClr w14:val="tx1"/>
                  </w14:solidFill>
                </w14:textFill>
              </w:rPr>
              <w:t>专攻工程技术与自然科学的日本顶尖、世界一流的理工科大学</w:t>
            </w:r>
            <w:r>
              <w:rPr>
                <w:rFonts w:ascii="仿宋_GB2312" w:hAnsi="宋体" w:eastAsia="仿宋_GB2312"/>
                <w:color w:val="000000" w:themeColor="text1"/>
                <w:sz w:val="21"/>
                <w:lang w:val="en-US"/>
                <w14:textFill>
                  <w14:solidFill>
                    <w14:schemeClr w14:val="tx1"/>
                  </w14:solidFill>
                </w14:textFill>
              </w:rPr>
              <w:t xml:space="preserve"> 。该校是日本</w:t>
            </w:r>
            <w:r>
              <w:fldChar w:fldCharType="begin"/>
            </w:r>
            <w:r>
              <w:instrText xml:space="preserve"> HYPERLINK "https://baike.baidu.com/item/%E8%B6%85%E7%BA%A7%E5%9B%BD%E9%99%85%E5%8C%96%E5%A4%A7%E5%AD%A6%E8%AE%A1%E5%88%92/16302439"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超级国际化大学计划</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A类顶尖校之一，也是日本</w:t>
            </w:r>
            <w:r>
              <w:fldChar w:fldCharType="begin"/>
            </w:r>
            <w:r>
              <w:instrText xml:space="preserve"> HYPERLINK "https://baike.baidu.com/item/%E6%8C%87%E5%AE%9A%E5%9B%BD%E7%AB%8B%E5%A4%A7%E5%AD%A6/23438479"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指定国立大学</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w:t>
            </w:r>
            <w:r>
              <w:fldChar w:fldCharType="begin"/>
            </w:r>
            <w:r>
              <w:instrText xml:space="preserve"> HYPERLINK "https://baike.baidu.com/item/%E5%85%AB%E5%A4%A7%E5%AD%A6%E5%B7%A5%E5%AD%A6%E7%B3%BB%E8%81%94%E5%90%88%E4%BC%9A"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八大学工学系联合会</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w:t>
            </w:r>
            <w:r>
              <w:fldChar w:fldCharType="begin"/>
            </w:r>
            <w:r>
              <w:instrText xml:space="preserve"> HYPERLINK "https://baike.baidu.com/item/%E5%AD%A6%E6%9C%AF%E7%A0%94%E7%A9%B6%E6%81%B3%E8%B0%88%E4%BC%9A/23516821"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学术研究恳谈会</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w:t>
            </w:r>
            <w:r>
              <w:fldChar w:fldCharType="begin"/>
            </w:r>
            <w:r>
              <w:instrText xml:space="preserve"> HYPERLINK "https://baike.baidu.com/item/RU11"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RU11</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w:t>
            </w:r>
            <w:r>
              <w:fldChar w:fldCharType="begin"/>
            </w:r>
            <w:r>
              <w:instrText xml:space="preserve"> HYPERLINK "https://baike.baidu.com/item/%E4%B8%9C%E4%BA%9A%E7%A0%94%E7%A9%B6%E5%9E%8B%E5%A4%A7%E5%AD%A6%E5%8D%8F%E4%BC%9A/7175291"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东亚研究型大学协会</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等学术组织的重要成员。 根据2018年发布的</w:t>
            </w:r>
            <w:r>
              <w:fldChar w:fldCharType="begin"/>
            </w:r>
            <w:r>
              <w:instrText xml:space="preserve"> HYPERLINK "https://baike.baidu.com/item/QS%E4%B8%96%E7%95%8C%E5%A4%A7%E5%AD%A6%E6%8E%92%E5%90%8D"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QS世界大学排名</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位列</w:t>
            </w:r>
            <w:r>
              <w:rPr>
                <w:rFonts w:ascii="仿宋_GB2312" w:hAnsi="宋体" w:eastAsia="仿宋_GB2312"/>
                <w:b/>
                <w:bCs/>
                <w:color w:val="000000" w:themeColor="text1"/>
                <w:sz w:val="21"/>
                <w:lang w:val="en-US"/>
                <w14:textFill>
                  <w14:solidFill>
                    <w14:schemeClr w14:val="tx1"/>
                  </w14:solidFill>
                </w14:textFill>
              </w:rPr>
              <w:t>世界第56名</w:t>
            </w:r>
            <w:r>
              <w:rPr>
                <w:rFonts w:ascii="仿宋_GB2312" w:hAnsi="宋体" w:eastAsia="仿宋_GB2312"/>
                <w:color w:val="000000" w:themeColor="text1"/>
                <w:sz w:val="21"/>
                <w:lang w:val="en-US"/>
                <w14:textFill>
                  <w14:solidFill>
                    <w14:schemeClr w14:val="tx1"/>
                  </w14:solidFill>
                </w14:textFill>
              </w:rPr>
              <w:t>，</w:t>
            </w:r>
            <w:r>
              <w:rPr>
                <w:rFonts w:ascii="仿宋_GB2312" w:hAnsi="宋体" w:eastAsia="仿宋_GB2312"/>
                <w:b/>
                <w:bCs/>
                <w:color w:val="000000" w:themeColor="text1"/>
                <w:sz w:val="21"/>
                <w:lang w:val="en-US"/>
                <w14:textFill>
                  <w14:solidFill>
                    <w14:schemeClr w14:val="tx1"/>
                  </w14:solidFill>
                </w14:textFill>
              </w:rPr>
              <w:t>日本第3名</w:t>
            </w:r>
            <w:r>
              <w:rPr>
                <w:rFonts w:ascii="仿宋_GB2312" w:hAnsi="宋体" w:eastAsia="仿宋_GB2312"/>
                <w:color w:val="000000" w:themeColor="text1"/>
                <w:sz w:val="21"/>
                <w:lang w:val="en-US"/>
                <w14:textFill>
                  <w14:solidFill>
                    <w14:schemeClr w14:val="tx1"/>
                  </w14:solidFill>
                </w14:textFill>
              </w:rPr>
              <w:t>。其在工程技术类排名</w:t>
            </w:r>
            <w:r>
              <w:rPr>
                <w:rFonts w:ascii="仿宋_GB2312" w:hAnsi="宋体" w:eastAsia="仿宋_GB2312"/>
                <w:b/>
                <w:bCs/>
                <w:color w:val="000000" w:themeColor="text1"/>
                <w:sz w:val="21"/>
                <w:lang w:val="en-US"/>
                <w14:textFill>
                  <w14:solidFill>
                    <w14:schemeClr w14:val="tx1"/>
                  </w14:solidFill>
                </w14:textFill>
              </w:rPr>
              <w:t>世界第14名</w:t>
            </w:r>
            <w:r>
              <w:rPr>
                <w:rFonts w:ascii="仿宋_GB2312" w:hAnsi="宋体" w:eastAsia="仿宋_GB2312"/>
                <w:color w:val="000000" w:themeColor="text1"/>
                <w:sz w:val="21"/>
                <w:lang w:val="en-US"/>
                <w14:textFill>
                  <w14:solidFill>
                    <w14:schemeClr w14:val="tx1"/>
                  </w14:solidFill>
                </w14:textFill>
              </w:rPr>
              <w:t>，</w:t>
            </w:r>
            <w:r>
              <w:rPr>
                <w:rFonts w:ascii="仿宋_GB2312" w:hAnsi="宋体" w:eastAsia="仿宋_GB2312"/>
                <w:b/>
                <w:bCs/>
                <w:color w:val="000000" w:themeColor="text1"/>
                <w:sz w:val="21"/>
                <w:lang w:val="en-US"/>
                <w14:textFill>
                  <w14:solidFill>
                    <w14:schemeClr w14:val="tx1"/>
                  </w14:solidFill>
                </w14:textFill>
              </w:rPr>
              <w:t>日本第2名</w:t>
            </w:r>
            <w:r>
              <w:rPr>
                <w:rFonts w:ascii="仿宋_GB2312" w:hAnsi="宋体" w:eastAsia="仿宋_GB2312"/>
                <w:color w:val="000000" w:themeColor="text1"/>
                <w:sz w:val="21"/>
                <w:lang w:val="en-US"/>
                <w14:textFill>
                  <w14:solidFill>
                    <w14:schemeClr w14:val="tx1"/>
                  </w14:solidFill>
                </w14:textFill>
              </w:rPr>
              <w:t>；自然科学类排名</w:t>
            </w:r>
            <w:r>
              <w:rPr>
                <w:rFonts w:ascii="仿宋_GB2312" w:hAnsi="宋体" w:eastAsia="仿宋_GB2312"/>
                <w:b/>
                <w:bCs/>
                <w:color w:val="000000" w:themeColor="text1"/>
                <w:sz w:val="21"/>
                <w:lang w:val="en-US"/>
                <w14:textFill>
                  <w14:solidFill>
                    <w14:schemeClr w14:val="tx1"/>
                  </w14:solidFill>
                </w14:textFill>
              </w:rPr>
              <w:t>世界第24名</w:t>
            </w:r>
            <w:r>
              <w:rPr>
                <w:rFonts w:ascii="仿宋_GB2312" w:hAnsi="宋体" w:eastAsia="仿宋_GB2312"/>
                <w:color w:val="000000" w:themeColor="text1"/>
                <w:sz w:val="21"/>
                <w:lang w:val="en-US"/>
                <w14:textFill>
                  <w14:solidFill>
                    <w14:schemeClr w14:val="tx1"/>
                  </w14:solidFill>
                </w14:textFill>
              </w:rPr>
              <w:t>，</w:t>
            </w:r>
            <w:r>
              <w:rPr>
                <w:rFonts w:ascii="仿宋_GB2312" w:hAnsi="宋体" w:eastAsia="仿宋_GB2312"/>
                <w:b/>
                <w:bCs/>
                <w:color w:val="000000" w:themeColor="text1"/>
                <w:sz w:val="21"/>
                <w:lang w:val="en-US"/>
                <w14:textFill>
                  <w14:solidFill>
                    <w14:schemeClr w14:val="tx1"/>
                  </w14:solidFill>
                </w14:textFill>
              </w:rPr>
              <w:t>日本第3名</w:t>
            </w:r>
            <w:r>
              <w:rPr>
                <w:rFonts w:ascii="仿宋_GB2312" w:hAnsi="宋体" w:eastAsia="仿宋_GB2312"/>
                <w:color w:val="000000" w:themeColor="text1"/>
                <w:sz w:val="21"/>
                <w:lang w:val="en-US"/>
                <w14:textFill>
                  <w14:solidFill>
                    <w14:schemeClr w14:val="tx1"/>
                  </w14:solidFill>
                </w14:textFill>
              </w:rPr>
              <w:t>，是一所名副其实的</w:t>
            </w:r>
            <w:r>
              <w:rPr>
                <w:rFonts w:ascii="仿宋_GB2312" w:hAnsi="宋体" w:eastAsia="仿宋_GB2312"/>
                <w:b/>
                <w:bCs/>
                <w:color w:val="000000" w:themeColor="text1"/>
                <w:sz w:val="21"/>
                <w:lang w:val="en-US"/>
                <w14:textFill>
                  <w14:solidFill>
                    <w14:schemeClr w14:val="tx1"/>
                  </w14:solidFill>
                </w14:textFill>
              </w:rPr>
              <w:t>世界一流理工科大学</w:t>
            </w:r>
            <w:r>
              <w:rPr>
                <w:rFonts w:ascii="仿宋_GB2312" w:hAnsi="宋体" w:eastAsia="仿宋_GB2312"/>
                <w:color w:val="000000" w:themeColor="text1"/>
                <w:sz w:val="21"/>
                <w:lang w:val="en-US"/>
                <w14:textFill>
                  <w14:solidFill>
                    <w14:schemeClr w14:val="tx1"/>
                  </w14:solidFill>
                </w14:textFill>
              </w:rPr>
              <w:t>。</w:t>
            </w:r>
          </w:p>
          <w:p>
            <w:pPr>
              <w:spacing w:line="260" w:lineRule="exact"/>
              <w:ind w:firstLine="420" w:firstLineChars="200"/>
              <w:rPr>
                <w:rFonts w:hint="eastAsia" w:ascii="仿宋_GB2312" w:hAnsi="宋体" w:eastAsia="仿宋_GB2312"/>
                <w:sz w:val="21"/>
                <w:lang w:val="en-US"/>
              </w:rPr>
            </w:pPr>
            <w:r>
              <w:rPr>
                <w:rFonts w:ascii="仿宋_GB2312" w:hAnsi="宋体" w:eastAsia="仿宋_GB2312"/>
                <w:color w:val="000000" w:themeColor="text1"/>
                <w:sz w:val="21"/>
                <w:lang w:val="en-US"/>
                <w14:textFill>
                  <w14:solidFill>
                    <w14:schemeClr w14:val="tx1"/>
                  </w14:solidFill>
                </w14:textFill>
              </w:rPr>
              <w:t>截至2018年1月，东京工业大学共有6个学院，以及科学技术创成研究院、未来产业技术研究所等150 余个校内共同教育研究设施。在校本科生4803人，硕士与博士生共计5159人。常任教职员1708人，非常任教职员1839人。</w:t>
            </w:r>
            <w:r>
              <w:rPr>
                <w:rFonts w:ascii="仿宋_GB2312" w:hAnsi="宋体" w:eastAsia="仿宋_GB2312"/>
                <w:b/>
                <w:bCs/>
                <w:color w:val="000000" w:themeColor="text1"/>
                <w:sz w:val="21"/>
                <w:lang w:val="en-US"/>
                <w14:textFill>
                  <w14:solidFill>
                    <w14:schemeClr w14:val="tx1"/>
                  </w14:solidFill>
                </w14:textFill>
              </w:rPr>
              <w:t>师生人数比高达1:6</w:t>
            </w:r>
            <w:r>
              <w:rPr>
                <w:rFonts w:ascii="仿宋_GB2312" w:hAnsi="宋体" w:eastAsia="仿宋_GB2312"/>
                <w:color w:val="000000" w:themeColor="text1"/>
                <w:sz w:val="21"/>
                <w:lang w:val="en-US"/>
                <w14:textFill>
                  <w14:solidFill>
                    <w14:schemeClr w14:val="tx1"/>
                  </w14:solidFill>
                </w14:textFill>
              </w:rPr>
              <w:t>。东工大在人才培养、学术研究和技术创新等方面享有世界声誉。其毕业生中包括2000年</w:t>
            </w:r>
            <w:r>
              <w:fldChar w:fldCharType="begin"/>
            </w:r>
            <w:r>
              <w:instrText xml:space="preserve"> HYPERLINK "https://baike.baidu.com/item/%E8%AF%BA%E8%B4%9D%E5%B0%94%E5%8C%96%E5%AD%A6%E5%A5%96/559567"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诺贝尔化学奖</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得主</w:t>
            </w:r>
            <w:r>
              <w:fldChar w:fldCharType="begin"/>
            </w:r>
            <w:r>
              <w:instrText xml:space="preserve"> HYPERLINK "https://baike.baidu.com/item/%E7%99%BD%E5%B7%9D%E8%8B%B1%E6%A0%91/8096989"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白川英树</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在内的许多著名学者，</w:t>
            </w:r>
            <w:r>
              <w:rPr>
                <w:rFonts w:hint="eastAsia" w:ascii="仿宋_GB2312" w:hAnsi="宋体" w:eastAsia="仿宋_GB2312"/>
                <w:color w:val="000000" w:themeColor="text1"/>
                <w:sz w:val="21"/>
                <w:lang w:val="en-US"/>
                <w14:textFill>
                  <w14:solidFill>
                    <w14:schemeClr w14:val="tx1"/>
                  </w14:solidFill>
                </w14:textFill>
              </w:rPr>
              <w:t>以及</w:t>
            </w:r>
            <w:r>
              <w:rPr>
                <w:rFonts w:ascii="仿宋_GB2312" w:hAnsi="宋体" w:eastAsia="仿宋_GB2312"/>
                <w:color w:val="000000" w:themeColor="text1"/>
                <w:sz w:val="21"/>
                <w:lang w:val="en-US"/>
                <w14:textFill>
                  <w14:solidFill>
                    <w14:schemeClr w14:val="tx1"/>
                  </w14:solidFill>
                </w14:textFill>
              </w:rPr>
              <w:t>东京工业大学教授</w:t>
            </w:r>
            <w:r>
              <w:fldChar w:fldCharType="begin"/>
            </w:r>
            <w:r>
              <w:instrText xml:space="preserve"> HYPERLINK "https://baike.baidu.com/item/%E5%A4%A7%E9%9A%85%E8%89%AF%E5%85%B8/20122400"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大隅良典</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荣获2016年</w:t>
            </w:r>
            <w:r>
              <w:fldChar w:fldCharType="begin"/>
            </w:r>
            <w:r>
              <w:instrText xml:space="preserve"> HYPERLINK "https://baike.baidu.com/item/%E8%AF%BA%E8%B4%9D%E5%B0%94%E7%94%9F%E7%90%86%E5%AD%A6%E6%88%96%E5%8C%BB%E5%AD%A6%E5%A5%96/1310224" \t "_blank" </w:instrText>
            </w:r>
            <w:r>
              <w:fldChar w:fldCharType="separate"/>
            </w:r>
            <w:r>
              <w:rPr>
                <w:rStyle w:val="15"/>
                <w:rFonts w:ascii="仿宋_GB2312" w:hAnsi="宋体" w:eastAsia="仿宋_GB2312"/>
                <w:color w:val="000000" w:themeColor="text1"/>
                <w:sz w:val="21"/>
                <w:u w:val="none"/>
                <w:lang w:val="en-US"/>
                <w14:textFill>
                  <w14:solidFill>
                    <w14:schemeClr w14:val="tx1"/>
                  </w14:solidFill>
                </w14:textFill>
              </w:rPr>
              <w:t>诺贝尔生理学或医学奖</w:t>
            </w:r>
            <w:r>
              <w:rPr>
                <w:rStyle w:val="15"/>
                <w:rFonts w:ascii="仿宋_GB2312" w:hAnsi="宋体" w:eastAsia="仿宋_GB2312"/>
                <w:color w:val="000000" w:themeColor="text1"/>
                <w:sz w:val="21"/>
                <w:u w:val="none"/>
                <w:lang w:val="en-US"/>
                <w14:textFill>
                  <w14:solidFill>
                    <w14:schemeClr w14:val="tx1"/>
                  </w14:solidFill>
                </w14:textFill>
              </w:rPr>
              <w:fldChar w:fldCharType="end"/>
            </w:r>
            <w:r>
              <w:rPr>
                <w:rFonts w:ascii="仿宋_GB2312" w:hAnsi="宋体" w:eastAsia="仿宋_GB2312"/>
                <w:color w:val="000000" w:themeColor="text1"/>
                <w:sz w:val="21"/>
                <w:lang w:val="en-US"/>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936" w:type="dxa"/>
            <w:gridSpan w:val="2"/>
            <w:vAlign w:val="center"/>
          </w:tcPr>
          <w:p>
            <w:pPr>
              <w:spacing w:line="260" w:lineRule="exact"/>
              <w:jc w:val="center"/>
              <w:rPr>
                <w:rFonts w:ascii="仿宋_GB2312" w:eastAsia="仿宋_GB2312"/>
                <w:b/>
                <w:bCs/>
                <w:sz w:val="21"/>
              </w:rPr>
            </w:pPr>
            <w:r>
              <w:rPr>
                <w:rFonts w:hint="eastAsia" w:ascii="仿宋_GB2312" w:eastAsia="仿宋_GB2312"/>
                <w:b/>
                <w:bCs/>
                <w:sz w:val="21"/>
              </w:rPr>
              <w:t>导师</w:t>
            </w:r>
          </w:p>
          <w:p>
            <w:pPr>
              <w:spacing w:line="260" w:lineRule="exact"/>
              <w:jc w:val="center"/>
              <w:rPr>
                <w:rFonts w:ascii="仿宋_GB2312" w:eastAsia="仿宋_GB2312"/>
                <w:b/>
                <w:bCs/>
                <w:sz w:val="21"/>
              </w:rPr>
            </w:pPr>
            <w:r>
              <w:rPr>
                <w:rFonts w:hint="eastAsia" w:ascii="仿宋_GB2312" w:eastAsia="仿宋_GB2312"/>
                <w:b/>
                <w:bCs/>
                <w:sz w:val="21"/>
              </w:rPr>
              <w:t>简介</w:t>
            </w:r>
          </w:p>
        </w:tc>
        <w:tc>
          <w:tcPr>
            <w:tcW w:w="8617" w:type="dxa"/>
            <w:gridSpan w:val="11"/>
            <w:vAlign w:val="center"/>
          </w:tcPr>
          <w:p>
            <w:pPr>
              <w:spacing w:line="260" w:lineRule="exact"/>
              <w:ind w:firstLine="420" w:firstLineChars="200"/>
              <w:rPr>
                <w:rFonts w:ascii="仿宋_GB2312" w:eastAsia="仿宋_GB2312"/>
                <w:sz w:val="21"/>
                <w:lang w:val="en-US"/>
              </w:rPr>
            </w:pPr>
          </w:p>
          <w:p>
            <w:pPr>
              <w:spacing w:line="260" w:lineRule="exact"/>
              <w:ind w:firstLine="422" w:firstLineChars="200"/>
              <w:rPr>
                <w:rFonts w:ascii="仿宋_GB2312" w:eastAsia="仿宋_GB2312"/>
                <w:sz w:val="21"/>
              </w:rPr>
            </w:pPr>
            <w:r>
              <w:rPr>
                <w:rFonts w:hint="eastAsia" w:ascii="仿宋_GB2312" w:eastAsia="仿宋_GB2312"/>
                <w:b/>
                <w:bCs/>
                <w:sz w:val="21"/>
                <w:lang w:val="en-US"/>
              </w:rPr>
              <w:t>进士忠彦教授</w:t>
            </w:r>
            <w:r>
              <w:rPr>
                <w:rFonts w:hint="eastAsia" w:ascii="仿宋_GB2312" w:eastAsia="仿宋_GB2312"/>
                <w:sz w:val="21"/>
                <w:lang w:val="en-US"/>
              </w:rPr>
              <w:t>是日本精密工学和机电工程领域知名教授。他不仅在日本，也在世界上最早提出和开发磁悬浮人工心脏。由于出众的研究能力和出色的研究成果，他和东京医科齿科大学的副校长高谷节雄教授合作创立了人工心脏公司。目前该公司已被日本帝人集团收购并用于着手开发下一代人工心脏。除了具有代表性的磁悬浮人工心脏研究，进士研究室还从事许多面向产业应用的电磁及压电驱动器的开发和新型机电一体化的研究课题，并与日本政府和包括日立，三菱重工，松下，T</w:t>
            </w:r>
            <w:r>
              <w:rPr>
                <w:rFonts w:ascii="仿宋_GB2312" w:eastAsia="仿宋_GB2312"/>
                <w:sz w:val="21"/>
                <w:lang w:val="en-US"/>
              </w:rPr>
              <w:t>DK</w:t>
            </w:r>
            <w:r>
              <w:rPr>
                <w:rFonts w:hint="eastAsia" w:ascii="仿宋_GB2312" w:eastAsia="仿宋_GB2312"/>
                <w:sz w:val="21"/>
                <w:lang w:val="en-US"/>
              </w:rPr>
              <w:t>，安川电机，华为日本研究院等知名企业展开深入合作和技术拓展。研究课题包括</w:t>
            </w:r>
            <w:r>
              <w:rPr>
                <w:rFonts w:hint="eastAsia" w:ascii="仿宋_GB2312" w:eastAsia="仿宋_GB2312"/>
                <w:b/>
                <w:bCs/>
                <w:sz w:val="21"/>
                <w:lang w:val="en-US"/>
              </w:rPr>
              <w:t>超低频高效率电磁诱导微小能量采集系统</w:t>
            </w:r>
            <w:r>
              <w:rPr>
                <w:rFonts w:hint="eastAsia" w:ascii="仿宋_GB2312" w:eastAsia="仿宋_GB2312"/>
                <w:sz w:val="21"/>
                <w:lang w:val="en-US"/>
              </w:rPr>
              <w:t>，高转矩超扁平微小电机，带宽超过10000Hz的快速反射镜系统，新型电机的诊断和检测等等。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9553" w:type="dxa"/>
            <w:gridSpan w:val="13"/>
            <w:vAlign w:val="center"/>
          </w:tcPr>
          <w:p>
            <w:pPr>
              <w:widowControl/>
              <w:spacing w:line="260" w:lineRule="exact"/>
              <w:jc w:val="center"/>
              <w:rPr>
                <w:rFonts w:ascii="黑体" w:hAnsi="黑体" w:eastAsia="黑体"/>
                <w:b/>
              </w:rPr>
            </w:pPr>
            <w:r>
              <w:rPr>
                <w:rFonts w:hint="eastAsia" w:ascii="黑体" w:hAnsi="黑体" w:eastAsia="黑体"/>
                <w:b/>
              </w:rPr>
              <w:t>进校后任现职近5年来主要业绩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2" w:hRule="atLeast"/>
        </w:trPr>
        <w:tc>
          <w:tcPr>
            <w:tcW w:w="9553" w:type="dxa"/>
            <w:gridSpan w:val="13"/>
            <w:vAlign w:val="center"/>
          </w:tcPr>
          <w:p>
            <w:pPr>
              <w:spacing w:line="320" w:lineRule="atLeast"/>
              <w:rPr>
                <w:rFonts w:ascii="仿宋_GB2312" w:eastAsia="仿宋_GB2312"/>
                <w:b/>
                <w:sz w:val="21"/>
              </w:rPr>
            </w:pPr>
            <w:r>
              <w:rPr>
                <w:rFonts w:hint="eastAsia" w:ascii="仿宋_GB2312" w:eastAsia="仿宋_GB2312"/>
                <w:b/>
                <w:sz w:val="21"/>
              </w:rPr>
              <w:t>1.教学工作：</w:t>
            </w:r>
          </w:p>
          <w:p>
            <w:pPr>
              <w:spacing w:line="320" w:lineRule="atLeast"/>
              <w:rPr>
                <w:rFonts w:ascii="仿宋_GB2312" w:eastAsia="仿宋_GB2312"/>
                <w:sz w:val="21"/>
              </w:rPr>
            </w:pPr>
            <w:r>
              <w:rPr>
                <w:rFonts w:hint="eastAsia" w:ascii="仿宋_GB2312" w:eastAsia="仿宋_GB2312"/>
                <w:sz w:val="21"/>
              </w:rPr>
              <w:t>①主讲课程</w:t>
            </w:r>
            <w:r>
              <w:rPr>
                <w:rFonts w:hint="eastAsia" w:ascii="仿宋_GB2312" w:eastAsia="仿宋_GB2312"/>
                <w:sz w:val="21"/>
                <w:u w:val="single"/>
              </w:rPr>
              <w:t xml:space="preserve"> 3 </w:t>
            </w:r>
            <w:r>
              <w:rPr>
                <w:rFonts w:hint="eastAsia" w:ascii="仿宋_GB2312" w:eastAsia="仿宋_GB2312"/>
                <w:sz w:val="21"/>
              </w:rPr>
              <w:t>门，授课时数共计</w:t>
            </w:r>
            <w:r>
              <w:rPr>
                <w:rFonts w:hint="eastAsia" w:ascii="仿宋_GB2312" w:eastAsia="仿宋_GB2312"/>
                <w:sz w:val="21"/>
                <w:u w:val="single"/>
              </w:rPr>
              <w:t xml:space="preserve"> </w:t>
            </w:r>
            <w:r>
              <w:rPr>
                <w:rFonts w:ascii="仿宋_GB2312" w:eastAsia="仿宋_GB2312"/>
                <w:sz w:val="21"/>
                <w:u w:val="single"/>
              </w:rPr>
              <w:t>1600</w:t>
            </w:r>
            <w:r>
              <w:rPr>
                <w:rFonts w:hint="eastAsia" w:ascii="仿宋_GB2312" w:eastAsia="仿宋_GB2312"/>
                <w:sz w:val="21"/>
                <w:u w:val="single"/>
              </w:rPr>
              <w:t xml:space="preserve">   </w:t>
            </w:r>
            <w:r>
              <w:rPr>
                <w:rFonts w:hint="eastAsia" w:ascii="仿宋_GB2312" w:eastAsia="仿宋_GB2312"/>
                <w:sz w:val="21"/>
              </w:rPr>
              <w:t>学时。</w:t>
            </w:r>
          </w:p>
          <w:p>
            <w:pPr>
              <w:widowControl/>
              <w:spacing w:line="260" w:lineRule="exact"/>
              <w:rPr>
                <w:rFonts w:ascii="仿宋_GB2312" w:eastAsia="仿宋_GB2312"/>
                <w:sz w:val="21"/>
              </w:rPr>
            </w:pPr>
            <w:r>
              <w:rPr>
                <w:rFonts w:hint="eastAsia" w:ascii="仿宋_GB2312" w:eastAsia="仿宋_GB2312"/>
                <w:sz w:val="21"/>
              </w:rPr>
              <w:t>②教学业绩评价次数</w:t>
            </w:r>
            <w:r>
              <w:rPr>
                <w:rFonts w:ascii="仿宋_GB2312" w:eastAsia="仿宋_GB2312"/>
                <w:sz w:val="21"/>
                <w:u w:val="single"/>
              </w:rPr>
              <w:t>4</w:t>
            </w:r>
            <w:r>
              <w:rPr>
                <w:rFonts w:hint="eastAsia" w:ascii="仿宋_GB2312" w:eastAsia="仿宋_GB2312"/>
                <w:sz w:val="21"/>
              </w:rPr>
              <w:t>次，评价结果依次是</w:t>
            </w:r>
            <w:r>
              <w:rPr>
                <w:rFonts w:hint="eastAsia" w:ascii="仿宋_GB2312" w:eastAsia="仿宋_GB2312"/>
                <w:sz w:val="21"/>
                <w:u w:val="single"/>
              </w:rPr>
              <w:t>　合格、</w:t>
            </w:r>
            <w:r>
              <w:rPr>
                <w:rFonts w:hint="eastAsia" w:ascii="仿宋_GB2312" w:eastAsia="仿宋_GB2312"/>
                <w:sz w:val="21"/>
                <w:u w:val="single"/>
                <w:lang w:val="en-US" w:eastAsia="zh-CN"/>
              </w:rPr>
              <w:t>不参</w:t>
            </w:r>
            <w:r>
              <w:rPr>
                <w:rFonts w:hint="eastAsia" w:ascii="仿宋_GB2312" w:eastAsia="仿宋_GB2312"/>
                <w:sz w:val="21"/>
                <w:u w:val="single"/>
              </w:rPr>
              <w:t>评、合格、优秀、优秀</w:t>
            </w:r>
            <w:r>
              <w:rPr>
                <w:rFonts w:hint="eastAsia" w:ascii="仿宋_GB2312" w:eastAsia="仿宋_GB2312"/>
                <w:sz w:val="21"/>
              </w:rPr>
              <w:t>。</w:t>
            </w:r>
          </w:p>
          <w:p>
            <w:pPr>
              <w:widowControl/>
              <w:spacing w:line="260" w:lineRule="exact"/>
              <w:rPr>
                <w:rFonts w:ascii="仿宋_GB2312" w:hAnsi="宋体" w:eastAsia="仿宋_GB2312"/>
                <w:sz w:val="21"/>
              </w:rPr>
            </w:pPr>
            <w:r>
              <w:rPr>
                <w:rFonts w:hint="eastAsia" w:ascii="仿宋_GB2312" w:hAnsi="宋体" w:eastAsia="仿宋_GB2312"/>
                <w:sz w:val="21"/>
              </w:rPr>
              <w:t>③承担教学质量工程建设项目情况：</w:t>
            </w:r>
          </w:p>
          <w:tbl>
            <w:tblPr>
              <w:tblStyle w:val="12"/>
              <w:tblW w:w="92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26"/>
              <w:gridCol w:w="1574"/>
              <w:gridCol w:w="1145"/>
              <w:gridCol w:w="1717"/>
              <w:gridCol w:w="1145"/>
              <w:gridCol w:w="85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2" w:hRule="atLeast"/>
                <w:jc w:val="center"/>
              </w:trPr>
              <w:tc>
                <w:tcPr>
                  <w:tcW w:w="282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项目名称</w:t>
                  </w:r>
                </w:p>
              </w:tc>
              <w:tc>
                <w:tcPr>
                  <w:tcW w:w="1574"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立项单位</w:t>
                  </w:r>
                </w:p>
              </w:tc>
              <w:tc>
                <w:tcPr>
                  <w:tcW w:w="1145" w:type="dxa"/>
                  <w:tcBorders>
                    <w:top w:val="single" w:color="auto" w:sz="4" w:space="0"/>
                    <w:left w:val="single" w:color="auto" w:sz="4" w:space="0"/>
                    <w:bottom w:val="single" w:color="auto" w:sz="4" w:space="0"/>
                    <w:right w:val="single" w:color="auto" w:sz="4" w:space="0"/>
                  </w:tcBorders>
                  <w:vAlign w:val="center"/>
                </w:tcPr>
                <w:p>
                  <w:pPr>
                    <w:widowControl/>
                    <w:tabs>
                      <w:tab w:val="left" w:pos="717"/>
                    </w:tabs>
                    <w:spacing w:line="260" w:lineRule="exact"/>
                    <w:jc w:val="center"/>
                    <w:rPr>
                      <w:rFonts w:ascii="仿宋_GB2312" w:hAnsi="宋体" w:eastAsia="仿宋_GB2312"/>
                      <w:sz w:val="21"/>
                    </w:rPr>
                  </w:pPr>
                  <w:r>
                    <w:rPr>
                      <w:rFonts w:hint="eastAsia" w:ascii="仿宋_GB2312" w:hAnsi="宋体" w:eastAsia="仿宋_GB2312"/>
                      <w:sz w:val="21"/>
                    </w:rPr>
                    <w:t>经费总额</w:t>
                  </w:r>
                </w:p>
                <w:p>
                  <w:pPr>
                    <w:widowControl/>
                    <w:spacing w:line="260" w:lineRule="exact"/>
                    <w:jc w:val="center"/>
                    <w:rPr>
                      <w:rFonts w:ascii="仿宋_GB2312" w:hAnsi="宋体" w:eastAsia="仿宋_GB2312"/>
                      <w:sz w:val="21"/>
                    </w:rPr>
                  </w:pPr>
                  <w:r>
                    <w:rPr>
                      <w:rFonts w:hint="eastAsia" w:ascii="仿宋_GB2312" w:hAnsi="宋体" w:eastAsia="仿宋_GB2312"/>
                      <w:sz w:val="21"/>
                    </w:rPr>
                    <w:t>（万元）</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项目起止年月</w:t>
                  </w:r>
                </w:p>
              </w:tc>
              <w:tc>
                <w:tcPr>
                  <w:tcW w:w="114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本人排名/总人数</w:t>
                  </w:r>
                </w:p>
              </w:tc>
              <w:tc>
                <w:tcPr>
                  <w:tcW w:w="85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项目</w:t>
                  </w:r>
                </w:p>
                <w:p>
                  <w:pPr>
                    <w:widowControl/>
                    <w:spacing w:line="260" w:lineRule="exact"/>
                    <w:jc w:val="center"/>
                    <w:rPr>
                      <w:rFonts w:ascii="仿宋_GB2312" w:hAnsi="宋体" w:eastAsia="仿宋_GB2312"/>
                      <w:sz w:val="21"/>
                    </w:rPr>
                  </w:pPr>
                  <w:r>
                    <w:rPr>
                      <w:rFonts w:hint="eastAsia" w:ascii="仿宋_GB2312" w:hAnsi="宋体" w:eastAsia="仿宋_GB2312"/>
                      <w:sz w:val="21"/>
                    </w:rPr>
                    <w:t>级别</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8" w:hRule="atLeast"/>
                <w:jc w:val="center"/>
              </w:trPr>
              <w:tc>
                <w:tcPr>
                  <w:tcW w:w="2826"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sz w:val="21"/>
                      <w:szCs w:val="21"/>
                    </w:rPr>
                  </w:pPr>
                </w:p>
              </w:tc>
              <w:tc>
                <w:tcPr>
                  <w:tcW w:w="157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sz w:val="21"/>
                      <w:szCs w:val="21"/>
                    </w:rPr>
                  </w:pPr>
                </w:p>
              </w:tc>
              <w:tc>
                <w:tcPr>
                  <w:tcW w:w="114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sz w:val="21"/>
                      <w:szCs w:val="21"/>
                    </w:rPr>
                  </w:pPr>
                </w:p>
              </w:tc>
              <w:tc>
                <w:tcPr>
                  <w:tcW w:w="171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sz w:val="21"/>
                      <w:szCs w:val="21"/>
                    </w:rPr>
                  </w:pPr>
                </w:p>
              </w:tc>
              <w:tc>
                <w:tcPr>
                  <w:tcW w:w="114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sz w:val="21"/>
                      <w:szCs w:val="21"/>
                    </w:rPr>
                  </w:pPr>
                </w:p>
              </w:tc>
              <w:tc>
                <w:tcPr>
                  <w:tcW w:w="859"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sz w:val="21"/>
                      <w:szCs w:val="21"/>
                    </w:rPr>
                  </w:pPr>
                </w:p>
              </w:tc>
            </w:tr>
          </w:tbl>
          <w:p>
            <w:pPr>
              <w:widowControl/>
              <w:spacing w:line="260" w:lineRule="exact"/>
              <w:rPr>
                <w:rFonts w:ascii="仿宋_GB2312" w:eastAsia="仿宋_GB23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7" w:hRule="atLeast"/>
        </w:trPr>
        <w:tc>
          <w:tcPr>
            <w:tcW w:w="9553" w:type="dxa"/>
            <w:gridSpan w:val="13"/>
            <w:vAlign w:val="center"/>
          </w:tcPr>
          <w:p>
            <w:pPr>
              <w:spacing w:line="320" w:lineRule="atLeast"/>
              <w:rPr>
                <w:rFonts w:ascii="仿宋_GB2312" w:eastAsia="仿宋_GB2312"/>
                <w:b/>
                <w:bCs/>
                <w:sz w:val="21"/>
              </w:rPr>
            </w:pPr>
            <w:r>
              <w:rPr>
                <w:rFonts w:hint="eastAsia" w:ascii="仿宋_GB2312" w:eastAsia="仿宋_GB2312"/>
                <w:b/>
                <w:bCs/>
                <w:sz w:val="21"/>
              </w:rPr>
              <w:t>2.科研项目：</w:t>
            </w:r>
          </w:p>
          <w:p>
            <w:pPr>
              <w:spacing w:line="320" w:lineRule="atLeast"/>
              <w:rPr>
                <w:rFonts w:ascii="仿宋_GB2312" w:eastAsia="仿宋_GB2312"/>
                <w:sz w:val="21"/>
              </w:rPr>
            </w:pPr>
            <w:r>
              <w:rPr>
                <w:rFonts w:hint="eastAsia" w:ascii="仿宋_GB2312" w:eastAsia="仿宋_GB2312"/>
                <w:sz w:val="21"/>
              </w:rPr>
              <w:t>①</w:t>
            </w:r>
            <w:r>
              <w:rPr>
                <w:rFonts w:hint="eastAsia" w:ascii="仿宋_GB2312" w:hAnsi="宋体" w:eastAsia="仿宋_GB2312"/>
                <w:sz w:val="21"/>
              </w:rPr>
              <w:t>主持A类项目</w:t>
            </w:r>
            <w:r>
              <w:rPr>
                <w:rFonts w:hint="eastAsia" w:ascii="仿宋_GB2312" w:hAnsi="宋体" w:eastAsia="仿宋_GB2312"/>
                <w:sz w:val="21"/>
                <w:u w:val="single"/>
              </w:rPr>
              <w:t xml:space="preserve"> 　  </w:t>
            </w:r>
            <w:r>
              <w:rPr>
                <w:rFonts w:hint="eastAsia" w:ascii="仿宋_GB2312" w:hAnsi="宋体" w:eastAsia="仿宋_GB2312"/>
                <w:sz w:val="21"/>
              </w:rPr>
              <w:t xml:space="preserve">项； </w:t>
            </w:r>
            <w:r>
              <w:rPr>
                <w:rFonts w:hint="eastAsia" w:ascii="仿宋_GB2312" w:eastAsia="仿宋_GB2312"/>
                <w:sz w:val="21"/>
              </w:rPr>
              <w:t>②</w:t>
            </w:r>
            <w:r>
              <w:rPr>
                <w:rFonts w:hint="eastAsia" w:ascii="仿宋_GB2312" w:hAnsi="宋体" w:eastAsia="仿宋_GB2312"/>
                <w:sz w:val="21"/>
              </w:rPr>
              <w:t>主持B类项目</w:t>
            </w:r>
            <w:r>
              <w:rPr>
                <w:rFonts w:hint="eastAsia" w:ascii="仿宋_GB2312" w:hAnsi="宋体" w:eastAsia="仿宋_GB2312"/>
                <w:sz w:val="21"/>
                <w:u w:val="single"/>
              </w:rPr>
              <w:t xml:space="preserve">     </w:t>
            </w:r>
            <w:r>
              <w:rPr>
                <w:rFonts w:hint="eastAsia" w:ascii="仿宋_GB2312" w:hAnsi="宋体" w:eastAsia="仿宋_GB2312"/>
                <w:sz w:val="21"/>
              </w:rPr>
              <w:t>项；③主持C类项目</w:t>
            </w:r>
            <w:r>
              <w:rPr>
                <w:rFonts w:hint="eastAsia" w:ascii="仿宋_GB2312" w:hAnsi="宋体" w:eastAsia="仿宋_GB2312"/>
                <w:sz w:val="21"/>
                <w:u w:val="single"/>
              </w:rPr>
              <w:t xml:space="preserve"> </w:t>
            </w:r>
            <w:r>
              <w:rPr>
                <w:rFonts w:ascii="仿宋_GB2312" w:hAnsi="宋体" w:eastAsia="仿宋_GB2312"/>
                <w:sz w:val="21"/>
                <w:u w:val="single"/>
              </w:rPr>
              <w:t>1</w:t>
            </w:r>
            <w:r>
              <w:rPr>
                <w:rFonts w:hint="eastAsia" w:ascii="仿宋_GB2312" w:hAnsi="宋体" w:eastAsia="仿宋_GB2312"/>
                <w:sz w:val="21"/>
                <w:u w:val="single"/>
              </w:rPr>
              <w:t xml:space="preserve">  </w:t>
            </w:r>
            <w:r>
              <w:rPr>
                <w:rFonts w:hint="eastAsia" w:ascii="仿宋_GB2312" w:hAnsi="宋体" w:eastAsia="仿宋_GB2312"/>
                <w:sz w:val="21"/>
              </w:rPr>
              <w:t>项；④主持D类项目</w:t>
            </w:r>
            <w:r>
              <w:rPr>
                <w:rFonts w:ascii="仿宋_GB2312" w:hAnsi="宋体" w:eastAsia="仿宋_GB2312"/>
                <w:sz w:val="21"/>
                <w:u w:val="single"/>
              </w:rPr>
              <w:t>1</w:t>
            </w:r>
            <w:r>
              <w:rPr>
                <w:rFonts w:hint="eastAsia" w:ascii="仿宋_GB2312" w:hAnsi="宋体" w:eastAsia="仿宋_GB2312"/>
                <w:sz w:val="21"/>
                <w:u w:val="single"/>
              </w:rPr>
              <w:t xml:space="preserve"> </w:t>
            </w:r>
            <w:r>
              <w:rPr>
                <w:rFonts w:hint="eastAsia" w:ascii="仿宋_GB2312" w:hAnsi="宋体" w:eastAsia="仿宋_GB2312"/>
                <w:sz w:val="21"/>
              </w:rPr>
              <w:t>项; 主持E类项目</w:t>
            </w:r>
            <w:r>
              <w:rPr>
                <w:rFonts w:ascii="仿宋_GB2312" w:hAnsi="宋体" w:eastAsia="仿宋_GB2312"/>
                <w:sz w:val="21"/>
                <w:u w:val="single"/>
              </w:rPr>
              <w:t>2</w:t>
            </w:r>
            <w:r>
              <w:rPr>
                <w:rFonts w:hint="eastAsia" w:ascii="仿宋_GB2312" w:hAnsi="宋体" w:eastAsia="仿宋_GB2312"/>
                <w:sz w:val="21"/>
                <w:u w:val="single"/>
              </w:rPr>
              <w:t xml:space="preserve"> </w:t>
            </w:r>
            <w:r>
              <w:rPr>
                <w:rFonts w:hint="eastAsia" w:ascii="仿宋_GB2312" w:hAnsi="宋体" w:eastAsia="仿宋_GB2312"/>
                <w:sz w:val="21"/>
              </w:rPr>
              <w:t>项。</w:t>
            </w:r>
          </w:p>
          <w:tbl>
            <w:tblPr>
              <w:tblStyle w:val="12"/>
              <w:tblW w:w="92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26"/>
              <w:gridCol w:w="1574"/>
              <w:gridCol w:w="1145"/>
              <w:gridCol w:w="1717"/>
              <w:gridCol w:w="1145"/>
              <w:gridCol w:w="85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2" w:hRule="atLeast"/>
                <w:jc w:val="center"/>
              </w:trPr>
              <w:tc>
                <w:tcPr>
                  <w:tcW w:w="282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项目名称</w:t>
                  </w:r>
                </w:p>
              </w:tc>
              <w:tc>
                <w:tcPr>
                  <w:tcW w:w="1574"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立项单位</w:t>
                  </w:r>
                </w:p>
              </w:tc>
              <w:tc>
                <w:tcPr>
                  <w:tcW w:w="1145" w:type="dxa"/>
                  <w:tcBorders>
                    <w:top w:val="single" w:color="auto" w:sz="4" w:space="0"/>
                    <w:left w:val="single" w:color="auto" w:sz="4" w:space="0"/>
                    <w:bottom w:val="single" w:color="auto" w:sz="4" w:space="0"/>
                    <w:right w:val="single" w:color="auto" w:sz="4" w:space="0"/>
                  </w:tcBorders>
                  <w:vAlign w:val="center"/>
                </w:tcPr>
                <w:p>
                  <w:pPr>
                    <w:widowControl/>
                    <w:tabs>
                      <w:tab w:val="left" w:pos="717"/>
                    </w:tabs>
                    <w:spacing w:line="260" w:lineRule="exact"/>
                    <w:jc w:val="center"/>
                    <w:rPr>
                      <w:rFonts w:ascii="仿宋_GB2312" w:hAnsi="宋体" w:eastAsia="仿宋_GB2312"/>
                      <w:sz w:val="21"/>
                    </w:rPr>
                  </w:pPr>
                  <w:r>
                    <w:rPr>
                      <w:rFonts w:hint="eastAsia" w:ascii="仿宋_GB2312" w:hAnsi="宋体" w:eastAsia="仿宋_GB2312"/>
                      <w:sz w:val="21"/>
                    </w:rPr>
                    <w:t>经费总额</w:t>
                  </w:r>
                </w:p>
                <w:p>
                  <w:pPr>
                    <w:widowControl/>
                    <w:spacing w:line="260" w:lineRule="exact"/>
                    <w:jc w:val="center"/>
                    <w:rPr>
                      <w:rFonts w:ascii="仿宋_GB2312" w:hAnsi="宋体" w:eastAsia="仿宋_GB2312"/>
                      <w:sz w:val="21"/>
                    </w:rPr>
                  </w:pPr>
                  <w:r>
                    <w:rPr>
                      <w:rFonts w:hint="eastAsia" w:ascii="仿宋_GB2312" w:hAnsi="宋体" w:eastAsia="仿宋_GB2312"/>
                      <w:sz w:val="21"/>
                    </w:rPr>
                    <w:t>（万元）</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项目起止年月</w:t>
                  </w:r>
                </w:p>
              </w:tc>
              <w:tc>
                <w:tcPr>
                  <w:tcW w:w="114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本人排名/总人数</w:t>
                  </w:r>
                </w:p>
              </w:tc>
              <w:tc>
                <w:tcPr>
                  <w:tcW w:w="85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项目</w:t>
                  </w:r>
                </w:p>
                <w:p>
                  <w:pPr>
                    <w:widowControl/>
                    <w:spacing w:line="260" w:lineRule="exact"/>
                    <w:jc w:val="center"/>
                    <w:rPr>
                      <w:rFonts w:ascii="仿宋_GB2312" w:hAnsi="宋体" w:eastAsia="仿宋_GB2312"/>
                      <w:sz w:val="21"/>
                    </w:rPr>
                  </w:pPr>
                  <w:r>
                    <w:rPr>
                      <w:rFonts w:hint="eastAsia" w:ascii="仿宋_GB2312" w:hAnsi="宋体" w:eastAsia="仿宋_GB2312"/>
                      <w:sz w:val="21"/>
                    </w:rPr>
                    <w:t>级别</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2" w:hRule="atLeast"/>
                <w:jc w:val="center"/>
              </w:trPr>
              <w:tc>
                <w:tcPr>
                  <w:tcW w:w="282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eastAsia="仿宋_GB2312"/>
                      <w:color w:val="222222"/>
                      <w:sz w:val="21"/>
                      <w:szCs w:val="21"/>
                    </w:rPr>
                  </w:pPr>
                  <w:r>
                    <w:rPr>
                      <w:rFonts w:hint="eastAsia" w:ascii="仿宋_GB2312" w:eastAsia="仿宋_GB2312"/>
                      <w:color w:val="222222"/>
                      <w:sz w:val="21"/>
                      <w:szCs w:val="21"/>
                    </w:rPr>
                    <w:t>二级多面转阀控制式造波机理及实验研究</w:t>
                  </w:r>
                </w:p>
              </w:tc>
              <w:tc>
                <w:tcPr>
                  <w:tcW w:w="157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eastAsia="仿宋_GB2312"/>
                      <w:color w:val="222222"/>
                      <w:sz w:val="21"/>
                      <w:szCs w:val="21"/>
                    </w:rPr>
                  </w:pPr>
                  <w:r>
                    <w:rPr>
                      <w:rFonts w:hint="eastAsia" w:ascii="仿宋_GB2312" w:eastAsia="仿宋_GB2312"/>
                      <w:color w:val="222222"/>
                      <w:sz w:val="21"/>
                      <w:szCs w:val="21"/>
                    </w:rPr>
                    <w:t>国家自然科学基金</w:t>
                  </w:r>
                </w:p>
              </w:tc>
              <w:tc>
                <w:tcPr>
                  <w:tcW w:w="114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eastAsia="仿宋_GB2312"/>
                      <w:color w:val="222222"/>
                      <w:sz w:val="21"/>
                      <w:szCs w:val="21"/>
                    </w:rPr>
                  </w:pPr>
                  <w:r>
                    <w:rPr>
                      <w:rFonts w:ascii="仿宋_GB2312" w:eastAsia="仿宋_GB2312"/>
                      <w:color w:val="222222"/>
                      <w:sz w:val="21"/>
                      <w:szCs w:val="21"/>
                    </w:rPr>
                    <w:t>22</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hint="eastAsia" w:ascii="仿宋_GB2312" w:eastAsia="仿宋_GB2312"/>
                      <w:color w:val="222222"/>
                      <w:sz w:val="21"/>
                      <w:szCs w:val="21"/>
                    </w:rPr>
                  </w:pPr>
                  <w:r>
                    <w:rPr>
                      <w:rFonts w:hint="eastAsia" w:ascii="仿宋_GB2312" w:eastAsia="仿宋_GB2312"/>
                      <w:color w:val="222222"/>
                      <w:sz w:val="21"/>
                      <w:szCs w:val="21"/>
                    </w:rPr>
                    <w:t>201</w:t>
                  </w:r>
                  <w:r>
                    <w:rPr>
                      <w:rFonts w:ascii="仿宋_GB2312" w:eastAsia="仿宋_GB2312"/>
                      <w:color w:val="222222"/>
                      <w:sz w:val="21"/>
                      <w:szCs w:val="21"/>
                    </w:rPr>
                    <w:t>7</w:t>
                  </w:r>
                  <w:r>
                    <w:rPr>
                      <w:rFonts w:hint="eastAsia" w:ascii="仿宋_GB2312" w:eastAsia="仿宋_GB2312"/>
                      <w:color w:val="222222"/>
                      <w:sz w:val="21"/>
                      <w:szCs w:val="21"/>
                    </w:rPr>
                    <w:t>.</w:t>
                  </w:r>
                  <w:r>
                    <w:rPr>
                      <w:rFonts w:ascii="仿宋_GB2312" w:eastAsia="仿宋_GB2312"/>
                      <w:color w:val="222222"/>
                      <w:sz w:val="21"/>
                      <w:szCs w:val="21"/>
                    </w:rPr>
                    <w:t>1</w:t>
                  </w:r>
                  <w:r>
                    <w:rPr>
                      <w:rFonts w:hint="eastAsia" w:ascii="仿宋_GB2312" w:eastAsia="仿宋_GB2312"/>
                      <w:color w:val="222222"/>
                      <w:sz w:val="21"/>
                      <w:szCs w:val="21"/>
                    </w:rPr>
                    <w:t>-201</w:t>
                  </w:r>
                  <w:r>
                    <w:rPr>
                      <w:rFonts w:ascii="仿宋_GB2312" w:eastAsia="仿宋_GB2312"/>
                      <w:color w:val="222222"/>
                      <w:sz w:val="21"/>
                      <w:szCs w:val="21"/>
                    </w:rPr>
                    <w:t>9</w:t>
                  </w:r>
                  <w:r>
                    <w:rPr>
                      <w:rFonts w:hint="eastAsia" w:ascii="仿宋_GB2312" w:eastAsia="仿宋_GB2312"/>
                      <w:color w:val="222222"/>
                      <w:sz w:val="21"/>
                      <w:szCs w:val="21"/>
                    </w:rPr>
                    <w:t>.</w:t>
                  </w:r>
                  <w:r>
                    <w:rPr>
                      <w:rFonts w:ascii="仿宋_GB2312" w:eastAsia="仿宋_GB2312"/>
                      <w:color w:val="222222"/>
                      <w:sz w:val="21"/>
                      <w:szCs w:val="21"/>
                    </w:rPr>
                    <w:t>12</w:t>
                  </w:r>
                </w:p>
              </w:tc>
              <w:tc>
                <w:tcPr>
                  <w:tcW w:w="114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hint="eastAsia" w:ascii="仿宋_GB2312" w:eastAsia="仿宋_GB2312"/>
                      <w:color w:val="222222"/>
                      <w:sz w:val="21"/>
                      <w:szCs w:val="21"/>
                    </w:rPr>
                  </w:pPr>
                  <w:r>
                    <w:rPr>
                      <w:rFonts w:hint="eastAsia" w:ascii="仿宋_GB2312" w:eastAsia="仿宋_GB2312"/>
                      <w:color w:val="222222"/>
                      <w:sz w:val="21"/>
                      <w:szCs w:val="21"/>
                    </w:rPr>
                    <w:t>1/</w:t>
                  </w:r>
                  <w:r>
                    <w:rPr>
                      <w:rFonts w:ascii="仿宋_GB2312" w:eastAsia="仿宋_GB2312"/>
                      <w:color w:val="222222"/>
                      <w:sz w:val="21"/>
                      <w:szCs w:val="21"/>
                    </w:rPr>
                    <w:t>6</w:t>
                  </w:r>
                </w:p>
              </w:tc>
              <w:tc>
                <w:tcPr>
                  <w:tcW w:w="85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hint="eastAsia" w:ascii="仿宋_GB2312" w:eastAsia="仿宋_GB2312"/>
                      <w:color w:val="222222"/>
                      <w:sz w:val="21"/>
                      <w:szCs w:val="21"/>
                    </w:rPr>
                  </w:pPr>
                  <w:r>
                    <w:rPr>
                      <w:rFonts w:hint="eastAsia" w:ascii="仿宋_GB2312" w:eastAsia="仿宋_GB2312"/>
                      <w:color w:val="222222"/>
                      <w:sz w:val="21"/>
                      <w:szCs w:val="21"/>
                    </w:rPr>
                    <w:t>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6" w:hRule="atLeast"/>
                <w:jc w:val="center"/>
              </w:trPr>
              <w:tc>
                <w:tcPr>
                  <w:tcW w:w="2826"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fldChar w:fldCharType="begin"/>
                  </w:r>
                  <w:r>
                    <w:instrText xml:space="preserve"> HYPERLINK "http://www.zjnsf.gov.cn/b/02/fundapply/fundapply_edit.aspx?appid=GUD49AD69A43BDAF18B0383CE122D6D5EB7" </w:instrText>
                  </w:r>
                  <w:r>
                    <w:fldChar w:fldCharType="separate"/>
                  </w:r>
                  <w:r>
                    <w:rPr>
                      <w:rFonts w:hint="eastAsia" w:ascii="仿宋_GB2312" w:eastAsia="仿宋_GB2312"/>
                      <w:color w:val="222222"/>
                      <w:sz w:val="21"/>
                      <w:szCs w:val="21"/>
                    </w:rPr>
                    <w:t>基于电液转阀控制的大功率脉冲波和白噪声不规</w:t>
                  </w:r>
                  <w:bookmarkStart w:id="7" w:name="_GoBack"/>
                  <w:bookmarkEnd w:id="7"/>
                  <w:r>
                    <w:rPr>
                      <w:rFonts w:hint="eastAsia" w:ascii="仿宋_GB2312" w:eastAsia="仿宋_GB2312"/>
                      <w:color w:val="222222"/>
                      <w:sz w:val="21"/>
                      <w:szCs w:val="21"/>
                    </w:rPr>
                    <w:t>则波造波机理研究</w:t>
                  </w:r>
                  <w:r>
                    <w:rPr>
                      <w:rFonts w:hint="eastAsia" w:ascii="仿宋_GB2312" w:eastAsia="仿宋_GB2312"/>
                      <w:color w:val="222222"/>
                      <w:sz w:val="21"/>
                      <w:szCs w:val="21"/>
                    </w:rPr>
                    <w:fldChar w:fldCharType="end"/>
                  </w:r>
                </w:p>
              </w:tc>
              <w:tc>
                <w:tcPr>
                  <w:tcW w:w="157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浙江省自然科学基金</w:t>
                  </w:r>
                </w:p>
              </w:tc>
              <w:tc>
                <w:tcPr>
                  <w:tcW w:w="114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5</w:t>
                  </w:r>
                </w:p>
              </w:tc>
              <w:tc>
                <w:tcPr>
                  <w:tcW w:w="171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2015.1-2017.12</w:t>
                  </w:r>
                </w:p>
              </w:tc>
              <w:tc>
                <w:tcPr>
                  <w:tcW w:w="114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1/6</w:t>
                  </w:r>
                </w:p>
              </w:tc>
              <w:tc>
                <w:tcPr>
                  <w:tcW w:w="859"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6" w:hRule="atLeast"/>
                <w:jc w:val="center"/>
              </w:trPr>
              <w:tc>
                <w:tcPr>
                  <w:tcW w:w="2826"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基于转阀控制的白噪声不规则波和脉冲波造波机理研究</w:t>
                  </w:r>
                </w:p>
              </w:tc>
              <w:tc>
                <w:tcPr>
                  <w:tcW w:w="157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宁波市自然科学基金</w:t>
                  </w:r>
                </w:p>
              </w:tc>
              <w:tc>
                <w:tcPr>
                  <w:tcW w:w="114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5</w:t>
                  </w:r>
                </w:p>
              </w:tc>
              <w:tc>
                <w:tcPr>
                  <w:tcW w:w="171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ascii="仿宋_GB2312" w:eastAsia="仿宋_GB2312"/>
                      <w:color w:val="222222"/>
                      <w:sz w:val="21"/>
                      <w:szCs w:val="21"/>
                    </w:rPr>
                    <w:t>20</w:t>
                  </w:r>
                  <w:r>
                    <w:rPr>
                      <w:rFonts w:hint="eastAsia" w:ascii="仿宋_GB2312" w:eastAsia="仿宋_GB2312"/>
                      <w:color w:val="222222"/>
                      <w:sz w:val="21"/>
                      <w:szCs w:val="21"/>
                    </w:rPr>
                    <w:t>15</w:t>
                  </w:r>
                  <w:r>
                    <w:rPr>
                      <w:rFonts w:ascii="仿宋_GB2312" w:eastAsia="仿宋_GB2312"/>
                      <w:color w:val="222222"/>
                      <w:sz w:val="21"/>
                      <w:szCs w:val="21"/>
                    </w:rPr>
                    <w:t>.</w:t>
                  </w:r>
                  <w:r>
                    <w:rPr>
                      <w:rFonts w:hint="eastAsia" w:ascii="仿宋_GB2312" w:eastAsia="仿宋_GB2312"/>
                      <w:color w:val="222222"/>
                      <w:sz w:val="21"/>
                      <w:szCs w:val="21"/>
                    </w:rPr>
                    <w:t>1</w:t>
                  </w:r>
                  <w:r>
                    <w:rPr>
                      <w:rFonts w:ascii="仿宋_GB2312" w:eastAsia="仿宋_GB2312"/>
                      <w:color w:val="222222"/>
                      <w:sz w:val="21"/>
                      <w:szCs w:val="21"/>
                    </w:rPr>
                    <w:t>-20</w:t>
                  </w:r>
                  <w:r>
                    <w:rPr>
                      <w:rFonts w:hint="eastAsia" w:ascii="仿宋_GB2312" w:eastAsia="仿宋_GB2312"/>
                      <w:color w:val="222222"/>
                      <w:sz w:val="21"/>
                      <w:szCs w:val="21"/>
                    </w:rPr>
                    <w:t>16</w:t>
                  </w:r>
                  <w:r>
                    <w:rPr>
                      <w:rFonts w:ascii="仿宋_GB2312" w:eastAsia="仿宋_GB2312"/>
                      <w:color w:val="222222"/>
                      <w:sz w:val="21"/>
                      <w:szCs w:val="21"/>
                    </w:rPr>
                    <w:t>.</w:t>
                  </w:r>
                  <w:r>
                    <w:rPr>
                      <w:rFonts w:hint="eastAsia" w:ascii="仿宋_GB2312" w:eastAsia="仿宋_GB2312"/>
                      <w:color w:val="222222"/>
                      <w:sz w:val="21"/>
                      <w:szCs w:val="21"/>
                    </w:rPr>
                    <w:t>12</w:t>
                  </w:r>
                </w:p>
              </w:tc>
              <w:tc>
                <w:tcPr>
                  <w:tcW w:w="114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1/5</w:t>
                  </w:r>
                </w:p>
              </w:tc>
              <w:tc>
                <w:tcPr>
                  <w:tcW w:w="859"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8" w:hRule="atLeast"/>
                <w:jc w:val="center"/>
              </w:trPr>
              <w:tc>
                <w:tcPr>
                  <w:tcW w:w="2826"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ascii="仿宋_GB2312" w:eastAsia="仿宋_GB2312"/>
                      <w:color w:val="222222"/>
                      <w:sz w:val="21"/>
                      <w:szCs w:val="21"/>
                    </w:rPr>
                  </w:pPr>
                  <w:r>
                    <w:rPr>
                      <w:rFonts w:hint="eastAsia" w:ascii="仿宋_GB2312" w:eastAsia="仿宋_GB2312"/>
                      <w:color w:val="222222"/>
                      <w:sz w:val="21"/>
                      <w:szCs w:val="21"/>
                    </w:rPr>
                    <w:t>双联阀独立控制式电液高频激振新方法及其机理研究</w:t>
                  </w:r>
                </w:p>
              </w:tc>
              <w:tc>
                <w:tcPr>
                  <w:tcW w:w="157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宁波市自然科学基金</w:t>
                  </w:r>
                </w:p>
              </w:tc>
              <w:tc>
                <w:tcPr>
                  <w:tcW w:w="114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ascii="仿宋_GB2312" w:eastAsia="仿宋_GB2312"/>
                      <w:color w:val="222222"/>
                      <w:sz w:val="21"/>
                      <w:szCs w:val="21"/>
                    </w:rPr>
                    <w:t>3</w:t>
                  </w:r>
                </w:p>
              </w:tc>
              <w:tc>
                <w:tcPr>
                  <w:tcW w:w="171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201</w:t>
                  </w:r>
                  <w:r>
                    <w:rPr>
                      <w:rFonts w:ascii="仿宋_GB2312" w:eastAsia="仿宋_GB2312"/>
                      <w:color w:val="222222"/>
                      <w:sz w:val="21"/>
                      <w:szCs w:val="21"/>
                    </w:rPr>
                    <w:t>9</w:t>
                  </w:r>
                  <w:r>
                    <w:rPr>
                      <w:rFonts w:hint="eastAsia" w:ascii="仿宋_GB2312" w:eastAsia="仿宋_GB2312"/>
                      <w:color w:val="222222"/>
                      <w:sz w:val="21"/>
                      <w:szCs w:val="21"/>
                    </w:rPr>
                    <w:t>.</w:t>
                  </w:r>
                  <w:r>
                    <w:rPr>
                      <w:rFonts w:ascii="仿宋_GB2312" w:eastAsia="仿宋_GB2312"/>
                      <w:color w:val="222222"/>
                      <w:sz w:val="21"/>
                      <w:szCs w:val="21"/>
                    </w:rPr>
                    <w:t>7</w:t>
                  </w:r>
                  <w:r>
                    <w:rPr>
                      <w:rFonts w:hint="eastAsia" w:ascii="仿宋_GB2312" w:eastAsia="仿宋_GB2312"/>
                      <w:color w:val="222222"/>
                      <w:sz w:val="21"/>
                      <w:szCs w:val="21"/>
                    </w:rPr>
                    <w:t>-20</w:t>
                  </w:r>
                  <w:r>
                    <w:rPr>
                      <w:rFonts w:ascii="仿宋_GB2312" w:eastAsia="仿宋_GB2312"/>
                      <w:color w:val="222222"/>
                      <w:sz w:val="21"/>
                      <w:szCs w:val="21"/>
                    </w:rPr>
                    <w:t>21</w:t>
                  </w:r>
                  <w:r>
                    <w:rPr>
                      <w:rFonts w:hint="eastAsia" w:ascii="仿宋_GB2312" w:eastAsia="仿宋_GB2312"/>
                      <w:color w:val="222222"/>
                      <w:sz w:val="21"/>
                      <w:szCs w:val="21"/>
                    </w:rPr>
                    <w:t>.</w:t>
                  </w:r>
                  <w:r>
                    <w:rPr>
                      <w:rFonts w:ascii="仿宋_GB2312" w:eastAsia="仿宋_GB2312"/>
                      <w:color w:val="222222"/>
                      <w:sz w:val="21"/>
                      <w:szCs w:val="21"/>
                    </w:rPr>
                    <w:t>7</w:t>
                  </w:r>
                </w:p>
              </w:tc>
              <w:tc>
                <w:tcPr>
                  <w:tcW w:w="1145"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1/6</w:t>
                  </w:r>
                </w:p>
              </w:tc>
              <w:tc>
                <w:tcPr>
                  <w:tcW w:w="859"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eastAsia="仿宋_GB2312"/>
                      <w:color w:val="222222"/>
                      <w:sz w:val="21"/>
                      <w:szCs w:val="21"/>
                    </w:rPr>
                  </w:pPr>
                  <w:r>
                    <w:rPr>
                      <w:rFonts w:hint="eastAsia" w:ascii="仿宋_GB2312" w:eastAsia="仿宋_GB2312"/>
                      <w:color w:val="222222"/>
                      <w:sz w:val="21"/>
                      <w:szCs w:val="21"/>
                    </w:rPr>
                    <w:t>E</w:t>
                  </w:r>
                </w:p>
              </w:tc>
            </w:tr>
          </w:tbl>
          <w:p>
            <w:pPr>
              <w:rPr>
                <w:rFonts w:hint="eastAsia" w:ascii="仿宋_GB2312" w:eastAsia="仿宋_GB23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69" w:hRule="atLeast"/>
        </w:trPr>
        <w:tc>
          <w:tcPr>
            <w:tcW w:w="9553" w:type="dxa"/>
            <w:gridSpan w:val="13"/>
            <w:vAlign w:val="center"/>
          </w:tcPr>
          <w:p>
            <w:pPr>
              <w:rPr>
                <w:rFonts w:ascii="仿宋_GB2312" w:hAnsi="宋体" w:eastAsia="仿宋_GB2312"/>
                <w:b/>
                <w:sz w:val="21"/>
              </w:rPr>
            </w:pPr>
            <w:r>
              <w:rPr>
                <w:rFonts w:hint="eastAsia" w:ascii="仿宋_GB2312" w:hAnsi="宋体" w:eastAsia="仿宋_GB2312"/>
                <w:b/>
                <w:sz w:val="21"/>
              </w:rPr>
              <w:t>3.论文著作：</w:t>
            </w:r>
          </w:p>
          <w:p>
            <w:pPr>
              <w:widowControl/>
              <w:spacing w:line="260" w:lineRule="exact"/>
              <w:rPr>
                <w:rFonts w:ascii="仿宋_GB2312" w:eastAsia="仿宋_GB2312"/>
                <w:sz w:val="21"/>
              </w:rPr>
            </w:pPr>
            <w:r>
              <w:rPr>
                <w:rFonts w:hint="eastAsia" w:ascii="仿宋_GB2312" w:eastAsia="仿宋_GB2312"/>
                <w:sz w:val="21"/>
              </w:rPr>
              <w:t>①发表</w:t>
            </w:r>
            <w:r>
              <w:rPr>
                <w:rFonts w:ascii="仿宋_GB2312" w:eastAsia="仿宋_GB2312"/>
                <w:sz w:val="21"/>
              </w:rPr>
              <w:fldChar w:fldCharType="begin"/>
            </w:r>
            <w:r>
              <w:rPr>
                <w:rFonts w:ascii="仿宋_GB2312" w:eastAsia="仿宋_GB2312"/>
                <w:sz w:val="21"/>
              </w:rPr>
              <w:instrText xml:space="preserve"> </w:instrText>
            </w:r>
            <w:r>
              <w:rPr>
                <w:rFonts w:hint="eastAsia" w:ascii="仿宋_GB2312" w:eastAsia="仿宋_GB2312"/>
                <w:sz w:val="21"/>
              </w:rPr>
              <w:instrText xml:space="preserve">= 1 \* ROMAN</w:instrText>
            </w:r>
            <w:r>
              <w:rPr>
                <w:rFonts w:ascii="仿宋_GB2312" w:eastAsia="仿宋_GB2312"/>
                <w:sz w:val="21"/>
              </w:rPr>
              <w:instrText xml:space="preserve"> </w:instrText>
            </w:r>
            <w:r>
              <w:rPr>
                <w:rFonts w:ascii="仿宋_GB2312" w:eastAsia="仿宋_GB2312"/>
                <w:sz w:val="21"/>
              </w:rPr>
              <w:fldChar w:fldCharType="separate"/>
            </w:r>
            <w:r>
              <w:rPr>
                <w:rFonts w:ascii="仿宋_GB2312" w:eastAsia="仿宋_GB2312"/>
                <w:sz w:val="21"/>
              </w:rPr>
              <w:t>I</w:t>
            </w:r>
            <w:r>
              <w:rPr>
                <w:rFonts w:ascii="仿宋_GB2312" w:eastAsia="仿宋_GB2312"/>
                <w:sz w:val="21"/>
              </w:rPr>
              <w:fldChar w:fldCharType="end"/>
            </w:r>
            <w:r>
              <w:rPr>
                <w:rFonts w:hint="eastAsia" w:ascii="仿宋_GB2312" w:eastAsia="仿宋_GB2312"/>
                <w:sz w:val="21"/>
              </w:rPr>
              <w:t>类论文</w:t>
            </w:r>
            <w:r>
              <w:rPr>
                <w:rFonts w:hint="eastAsia" w:ascii="仿宋_GB2312" w:eastAsia="仿宋_GB2312"/>
                <w:sz w:val="21"/>
                <w:u w:val="single"/>
              </w:rPr>
              <w:t xml:space="preserve"> </w:t>
            </w:r>
            <w:r>
              <w:rPr>
                <w:rFonts w:ascii="仿宋_GB2312" w:eastAsia="仿宋_GB2312"/>
                <w:sz w:val="21"/>
                <w:u w:val="single"/>
              </w:rPr>
              <w:t>2</w:t>
            </w:r>
            <w:r>
              <w:rPr>
                <w:rFonts w:hint="eastAsia" w:ascii="仿宋_GB2312" w:eastAsia="仿宋_GB2312"/>
                <w:sz w:val="21"/>
                <w:u w:val="single"/>
              </w:rPr>
              <w:t xml:space="preserve"> </w:t>
            </w:r>
            <w:r>
              <w:rPr>
                <w:rFonts w:hint="eastAsia" w:ascii="仿宋_GB2312" w:eastAsia="仿宋_GB2312"/>
                <w:sz w:val="21"/>
              </w:rPr>
              <w:t>篇；②发表</w:t>
            </w:r>
            <w:r>
              <w:rPr>
                <w:rFonts w:ascii="仿宋_GB2312" w:eastAsia="仿宋_GB2312"/>
                <w:sz w:val="21"/>
              </w:rPr>
              <w:fldChar w:fldCharType="begin"/>
            </w:r>
            <w:r>
              <w:rPr>
                <w:rFonts w:ascii="仿宋_GB2312" w:eastAsia="仿宋_GB2312"/>
                <w:sz w:val="21"/>
              </w:rPr>
              <w:instrText xml:space="preserve"> </w:instrText>
            </w:r>
            <w:r>
              <w:rPr>
                <w:rFonts w:hint="eastAsia" w:ascii="仿宋_GB2312" w:eastAsia="仿宋_GB2312"/>
                <w:sz w:val="21"/>
              </w:rPr>
              <w:instrText xml:space="preserve">= 2 \* ROMAN</w:instrText>
            </w:r>
            <w:r>
              <w:rPr>
                <w:rFonts w:ascii="仿宋_GB2312" w:eastAsia="仿宋_GB2312"/>
                <w:sz w:val="21"/>
              </w:rPr>
              <w:instrText xml:space="preserve"> </w:instrText>
            </w:r>
            <w:r>
              <w:rPr>
                <w:rFonts w:ascii="仿宋_GB2312" w:eastAsia="仿宋_GB2312"/>
                <w:sz w:val="21"/>
              </w:rPr>
              <w:fldChar w:fldCharType="separate"/>
            </w:r>
            <w:r>
              <w:rPr>
                <w:rFonts w:ascii="仿宋_GB2312" w:eastAsia="仿宋_GB2312"/>
                <w:sz w:val="21"/>
              </w:rPr>
              <w:t>II</w:t>
            </w:r>
            <w:r>
              <w:rPr>
                <w:rFonts w:ascii="仿宋_GB2312" w:eastAsia="仿宋_GB2312"/>
                <w:sz w:val="21"/>
              </w:rPr>
              <w:fldChar w:fldCharType="end"/>
            </w:r>
            <w:r>
              <w:rPr>
                <w:rFonts w:hint="eastAsia" w:ascii="仿宋_GB2312" w:eastAsia="仿宋_GB2312"/>
                <w:sz w:val="21"/>
              </w:rPr>
              <w:t>类论文</w:t>
            </w:r>
            <w:r>
              <w:rPr>
                <w:rFonts w:hint="eastAsia" w:ascii="仿宋_GB2312" w:eastAsia="仿宋_GB2312"/>
                <w:sz w:val="21"/>
                <w:u w:val="single"/>
              </w:rPr>
              <w:t xml:space="preserve"> </w:t>
            </w:r>
            <w:r>
              <w:rPr>
                <w:rFonts w:hint="eastAsia" w:ascii="仿宋_GB2312" w:eastAsia="仿宋_GB2312"/>
                <w:sz w:val="21"/>
                <w:u w:val="single"/>
                <w:lang w:val="en-US" w:eastAsia="zh-CN"/>
              </w:rPr>
              <w:t>3</w:t>
            </w:r>
            <w:r>
              <w:rPr>
                <w:rFonts w:hint="eastAsia" w:ascii="仿宋_GB2312" w:eastAsia="仿宋_GB2312"/>
                <w:sz w:val="21"/>
              </w:rPr>
              <w:t>篇；</w:t>
            </w:r>
            <w:r>
              <w:rPr>
                <w:rFonts w:hint="eastAsia" w:ascii="仿宋_GB2312" w:hAnsi="宋体" w:eastAsia="仿宋_GB2312"/>
                <w:sz w:val="21"/>
              </w:rPr>
              <w:t>③发表</w:t>
            </w:r>
            <w:r>
              <w:rPr>
                <w:rFonts w:ascii="仿宋_GB2312" w:hAnsi="宋体" w:eastAsia="仿宋_GB2312"/>
                <w:sz w:val="21"/>
              </w:rPr>
              <w:fldChar w:fldCharType="begin"/>
            </w:r>
            <w:r>
              <w:rPr>
                <w:rFonts w:ascii="仿宋_GB2312" w:hAnsi="宋体" w:eastAsia="仿宋_GB2312"/>
                <w:sz w:val="21"/>
              </w:rPr>
              <w:instrText xml:space="preserve"> </w:instrText>
            </w:r>
            <w:r>
              <w:rPr>
                <w:rFonts w:hint="eastAsia" w:ascii="仿宋_GB2312" w:hAnsi="宋体" w:eastAsia="仿宋_GB2312"/>
                <w:sz w:val="21"/>
              </w:rPr>
              <w:instrText xml:space="preserve">= 3 \* ROMAN</w:instrText>
            </w:r>
            <w:r>
              <w:rPr>
                <w:rFonts w:ascii="仿宋_GB2312" w:hAnsi="宋体" w:eastAsia="仿宋_GB2312"/>
                <w:sz w:val="21"/>
              </w:rPr>
              <w:instrText xml:space="preserve"> </w:instrText>
            </w:r>
            <w:r>
              <w:rPr>
                <w:rFonts w:ascii="仿宋_GB2312" w:hAnsi="宋体" w:eastAsia="仿宋_GB2312"/>
                <w:sz w:val="21"/>
              </w:rPr>
              <w:fldChar w:fldCharType="separate"/>
            </w:r>
            <w:r>
              <w:rPr>
                <w:rFonts w:ascii="仿宋_GB2312" w:hAnsi="宋体" w:eastAsia="仿宋_GB2312"/>
                <w:sz w:val="21"/>
              </w:rPr>
              <w:t>III</w:t>
            </w:r>
            <w:r>
              <w:rPr>
                <w:rFonts w:ascii="仿宋_GB2312" w:hAnsi="宋体" w:eastAsia="仿宋_GB2312"/>
                <w:sz w:val="21"/>
              </w:rPr>
              <w:fldChar w:fldCharType="end"/>
            </w:r>
            <w:r>
              <w:rPr>
                <w:rFonts w:hint="eastAsia" w:ascii="仿宋_GB2312" w:eastAsia="仿宋_GB2312"/>
                <w:sz w:val="21"/>
              </w:rPr>
              <w:t>类</w:t>
            </w:r>
            <w:r>
              <w:rPr>
                <w:rFonts w:hint="eastAsia" w:ascii="仿宋_GB2312" w:hAnsi="宋体" w:eastAsia="仿宋_GB2312"/>
                <w:sz w:val="21"/>
              </w:rPr>
              <w:t>论文</w:t>
            </w:r>
            <w:r>
              <w:rPr>
                <w:rFonts w:hint="eastAsia" w:ascii="仿宋_GB2312" w:eastAsia="仿宋_GB2312"/>
                <w:sz w:val="21"/>
                <w:u w:val="single"/>
              </w:rPr>
              <w:t xml:space="preserve"> </w:t>
            </w:r>
            <w:r>
              <w:rPr>
                <w:rFonts w:ascii="仿宋_GB2312" w:eastAsia="仿宋_GB2312"/>
                <w:sz w:val="21"/>
                <w:u w:val="single"/>
              </w:rPr>
              <w:t>2</w:t>
            </w:r>
            <w:r>
              <w:rPr>
                <w:rFonts w:hint="eastAsia" w:ascii="仿宋_GB2312" w:eastAsia="仿宋_GB2312"/>
                <w:sz w:val="21"/>
                <w:u w:val="single"/>
              </w:rPr>
              <w:t xml:space="preserve"> </w:t>
            </w:r>
            <w:r>
              <w:rPr>
                <w:rFonts w:hint="eastAsia" w:ascii="仿宋_GB2312" w:eastAsia="仿宋_GB2312"/>
                <w:sz w:val="21"/>
              </w:rPr>
              <w:t>篇。</w:t>
            </w:r>
          </w:p>
          <w:tbl>
            <w:tblPr>
              <w:tblStyle w:val="12"/>
              <w:tblW w:w="925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560"/>
              <w:gridCol w:w="1907"/>
              <w:gridCol w:w="1450"/>
              <w:gridCol w:w="1162"/>
              <w:gridCol w:w="117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5" w:hRule="atLeast"/>
                <w:jc w:val="center"/>
              </w:trPr>
              <w:tc>
                <w:tcPr>
                  <w:tcW w:w="3560"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论文（著作）题目</w:t>
                  </w:r>
                </w:p>
              </w:tc>
              <w:tc>
                <w:tcPr>
                  <w:tcW w:w="190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刊物（出版社）</w:t>
                  </w:r>
                </w:p>
              </w:tc>
              <w:tc>
                <w:tcPr>
                  <w:tcW w:w="1450"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发表年月</w:t>
                  </w:r>
                </w:p>
              </w:tc>
              <w:tc>
                <w:tcPr>
                  <w:tcW w:w="1162"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eastAsia="仿宋_GB2312"/>
                      <w:sz w:val="21"/>
                    </w:rPr>
                  </w:pPr>
                  <w:r>
                    <w:rPr>
                      <w:rFonts w:hint="eastAsia" w:ascii="仿宋_GB2312" w:hAnsi="宋体" w:eastAsia="仿宋_GB2312"/>
                      <w:sz w:val="21"/>
                    </w:rPr>
                    <w:t>刊物级别</w:t>
                  </w:r>
                </w:p>
                <w:p>
                  <w:pPr>
                    <w:widowControl/>
                    <w:spacing w:line="260" w:lineRule="exact"/>
                    <w:jc w:val="center"/>
                    <w:rPr>
                      <w:rFonts w:ascii="仿宋_GB2312" w:hAnsi="宋体" w:eastAsia="仿宋_GB2312"/>
                      <w:sz w:val="21"/>
                    </w:rPr>
                  </w:pPr>
                  <w:r>
                    <w:rPr>
                      <w:rFonts w:hint="eastAsia" w:ascii="仿宋_GB2312" w:hAnsi="宋体" w:eastAsia="仿宋_GB2312"/>
                      <w:sz w:val="21"/>
                    </w:rPr>
                    <w:t>（收录）</w:t>
                  </w:r>
                </w:p>
              </w:tc>
              <w:tc>
                <w:tcPr>
                  <w:tcW w:w="117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ind w:left="-7" w:leftChars="-3"/>
                    <w:jc w:val="center"/>
                    <w:rPr>
                      <w:rFonts w:ascii="仿宋_GB2312" w:hAnsi="宋体" w:eastAsia="仿宋_GB2312"/>
                      <w:sz w:val="21"/>
                    </w:rPr>
                  </w:pPr>
                  <w:r>
                    <w:rPr>
                      <w:rFonts w:hint="eastAsia" w:ascii="仿宋_GB2312" w:hAnsi="宋体" w:eastAsia="仿宋_GB2312"/>
                      <w:sz w:val="21"/>
                    </w:rPr>
                    <w:t>本人排名/</w:t>
                  </w:r>
                </w:p>
                <w:p>
                  <w:pPr>
                    <w:widowControl/>
                    <w:spacing w:line="260" w:lineRule="exact"/>
                    <w:ind w:left="-7" w:leftChars="-3"/>
                    <w:jc w:val="center"/>
                    <w:rPr>
                      <w:rFonts w:ascii="仿宋_GB2312" w:hAnsi="宋体" w:eastAsia="仿宋_GB2312"/>
                      <w:sz w:val="21"/>
                    </w:rPr>
                  </w:pPr>
                  <w:r>
                    <w:rPr>
                      <w:rFonts w:hint="eastAsia" w:ascii="仿宋_GB2312" w:hAnsi="宋体" w:eastAsia="仿宋_GB2312"/>
                      <w:sz w:val="21"/>
                    </w:rPr>
                    <w:t>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3560" w:type="dxa"/>
                  <w:tcBorders>
                    <w:top w:val="single" w:color="auto" w:sz="4" w:space="0"/>
                    <w:left w:val="single" w:color="auto" w:sz="4" w:space="0"/>
                    <w:bottom w:val="single" w:color="auto" w:sz="4" w:space="0"/>
                    <w:right w:val="single" w:color="auto" w:sz="4" w:space="0"/>
                  </w:tcBorders>
                </w:tcPr>
                <w:p>
                  <w:pPr>
                    <w:adjustRightInd w:val="0"/>
                    <w:snapToGrid w:val="0"/>
                    <w:jc w:val="center"/>
                    <w:rPr>
                      <w:sz w:val="20"/>
                      <w:szCs w:val="20"/>
                    </w:rPr>
                  </w:pPr>
                  <w:r>
                    <w:rPr>
                      <w:sz w:val="20"/>
                      <w:szCs w:val="20"/>
                    </w:rPr>
                    <w:t>Regulating characteristics of new tamping device exciter controlled by rotary valve</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jc w:val="center"/>
                    <w:rPr>
                      <w:sz w:val="20"/>
                      <w:szCs w:val="20"/>
                    </w:rPr>
                  </w:pPr>
                  <w:r>
                    <w:rPr>
                      <w:sz w:val="20"/>
                      <w:szCs w:val="20"/>
                    </w:rPr>
                    <w:t>IEEE-ASME Transactions on Mechatronics</w:t>
                  </w:r>
                </w:p>
              </w:tc>
              <w:tc>
                <w:tcPr>
                  <w:tcW w:w="14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0"/>
                      <w:szCs w:val="20"/>
                    </w:rPr>
                  </w:pPr>
                  <w:r>
                    <w:rPr>
                      <w:sz w:val="20"/>
                      <w:szCs w:val="20"/>
                    </w:rPr>
                    <w:t>2016.4</w:t>
                  </w:r>
                </w:p>
              </w:tc>
              <w:tc>
                <w:tcPr>
                  <w:tcW w:w="1162" w:type="dxa"/>
                  <w:tcBorders>
                    <w:top w:val="single" w:color="auto" w:sz="4" w:space="0"/>
                    <w:left w:val="single" w:color="auto" w:sz="4" w:space="0"/>
                    <w:bottom w:val="single" w:color="auto" w:sz="4" w:space="0"/>
                    <w:right w:val="single" w:color="auto" w:sz="4" w:space="0"/>
                  </w:tcBorders>
                </w:tcPr>
                <w:p>
                  <w:pPr>
                    <w:spacing w:line="240" w:lineRule="auto"/>
                    <w:jc w:val="center"/>
                    <w:rPr>
                      <w:sz w:val="20"/>
                      <w:szCs w:val="20"/>
                    </w:rPr>
                  </w:pPr>
                  <w:r>
                    <w:rPr>
                      <w:sz w:val="20"/>
                      <w:szCs w:val="20"/>
                    </w:rPr>
                    <w:fldChar w:fldCharType="begin"/>
                  </w:r>
                  <w:r>
                    <w:rPr>
                      <w:sz w:val="20"/>
                      <w:szCs w:val="20"/>
                    </w:rPr>
                    <w:instrText xml:space="preserve"> = 1 \* ROMAN </w:instrText>
                  </w:r>
                  <w:r>
                    <w:rPr>
                      <w:sz w:val="20"/>
                      <w:szCs w:val="20"/>
                    </w:rPr>
                    <w:fldChar w:fldCharType="separate"/>
                  </w:r>
                  <w:r>
                    <w:rPr>
                      <w:sz w:val="20"/>
                      <w:szCs w:val="20"/>
                    </w:rPr>
                    <w:t>I</w:t>
                  </w:r>
                  <w:r>
                    <w:rPr>
                      <w:sz w:val="20"/>
                      <w:szCs w:val="20"/>
                    </w:rPr>
                    <w:fldChar w:fldCharType="end"/>
                  </w:r>
                  <w:r>
                    <w:rPr>
                      <w:sz w:val="20"/>
                      <w:szCs w:val="20"/>
                    </w:rPr>
                    <w:t>类(SCI)</w:t>
                  </w:r>
                </w:p>
              </w:tc>
              <w:tc>
                <w:tcPr>
                  <w:tcW w:w="11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0"/>
                      <w:szCs w:val="20"/>
                    </w:rPr>
                  </w:pPr>
                  <w:r>
                    <w:rPr>
                      <w:sz w:val="20"/>
                      <w:szCs w:val="20"/>
                    </w:rPr>
                    <w:t>1/5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3560" w:type="dxa"/>
                  <w:tcBorders>
                    <w:top w:val="single" w:color="auto" w:sz="4" w:space="0"/>
                    <w:left w:val="single" w:color="auto" w:sz="4" w:space="0"/>
                    <w:bottom w:val="single" w:color="auto" w:sz="4" w:space="0"/>
                    <w:right w:val="single" w:color="auto" w:sz="4" w:space="0"/>
                  </w:tcBorders>
                </w:tcPr>
                <w:p>
                  <w:pPr>
                    <w:adjustRightInd w:val="0"/>
                    <w:snapToGrid w:val="0"/>
                    <w:jc w:val="center"/>
                    <w:rPr>
                      <w:sz w:val="20"/>
                      <w:szCs w:val="20"/>
                    </w:rPr>
                  </w:pPr>
                  <w:r>
                    <w:rPr>
                      <w:sz w:val="20"/>
                      <w:szCs w:val="20"/>
                    </w:rPr>
                    <w:t>Structure characteristics of valve port in the rotation-spool-type electro-hydraulic vibrator</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jc w:val="center"/>
                    <w:rPr>
                      <w:sz w:val="20"/>
                      <w:szCs w:val="20"/>
                    </w:rPr>
                  </w:pPr>
                  <w:r>
                    <w:rPr>
                      <w:sz w:val="20"/>
                      <w:szCs w:val="20"/>
                    </w:rPr>
                    <w:t>Journal of Vibration and Control</w:t>
                  </w:r>
                </w:p>
              </w:tc>
              <w:tc>
                <w:tcPr>
                  <w:tcW w:w="14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0"/>
                      <w:szCs w:val="20"/>
                    </w:rPr>
                  </w:pPr>
                  <w:r>
                    <w:rPr>
                      <w:sz w:val="20"/>
                      <w:szCs w:val="20"/>
                    </w:rPr>
                    <w:t>2017.7</w:t>
                  </w:r>
                </w:p>
              </w:tc>
              <w:tc>
                <w:tcPr>
                  <w:tcW w:w="1162" w:type="dxa"/>
                  <w:tcBorders>
                    <w:top w:val="single" w:color="auto" w:sz="4" w:space="0"/>
                    <w:left w:val="single" w:color="auto" w:sz="4" w:space="0"/>
                    <w:bottom w:val="single" w:color="auto" w:sz="4" w:space="0"/>
                    <w:right w:val="single" w:color="auto" w:sz="4" w:space="0"/>
                  </w:tcBorders>
                </w:tcPr>
                <w:p>
                  <w:pPr>
                    <w:jc w:val="center"/>
                    <w:rPr>
                      <w:sz w:val="20"/>
                      <w:szCs w:val="20"/>
                    </w:rPr>
                  </w:pPr>
                  <w:r>
                    <w:rPr>
                      <w:sz w:val="20"/>
                      <w:szCs w:val="20"/>
                    </w:rPr>
                    <w:fldChar w:fldCharType="begin"/>
                  </w:r>
                  <w:r>
                    <w:rPr>
                      <w:sz w:val="20"/>
                      <w:szCs w:val="20"/>
                    </w:rPr>
                    <w:instrText xml:space="preserve"> = 1 \* ROMAN </w:instrText>
                  </w:r>
                  <w:r>
                    <w:rPr>
                      <w:sz w:val="20"/>
                      <w:szCs w:val="20"/>
                    </w:rPr>
                    <w:fldChar w:fldCharType="separate"/>
                  </w:r>
                  <w:r>
                    <w:rPr>
                      <w:sz w:val="20"/>
                      <w:szCs w:val="20"/>
                    </w:rPr>
                    <w:t>I</w:t>
                  </w:r>
                  <w:r>
                    <w:rPr>
                      <w:sz w:val="20"/>
                      <w:szCs w:val="20"/>
                    </w:rPr>
                    <w:fldChar w:fldCharType="end"/>
                  </w:r>
                  <w:r>
                    <w:rPr>
                      <w:sz w:val="20"/>
                      <w:szCs w:val="20"/>
                    </w:rPr>
                    <w:t>类(SCI)</w:t>
                  </w:r>
                </w:p>
              </w:tc>
              <w:tc>
                <w:tcPr>
                  <w:tcW w:w="11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0"/>
                      <w:szCs w:val="20"/>
                    </w:rPr>
                  </w:pPr>
                  <w:r>
                    <w:rPr>
                      <w:sz w:val="20"/>
                      <w:szCs w:val="20"/>
                    </w:rPr>
                    <w:t>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356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0"/>
                      <w:szCs w:val="20"/>
                    </w:rPr>
                  </w:pPr>
                  <w:r>
                    <w:rPr>
                      <w:sz w:val="20"/>
                      <w:szCs w:val="20"/>
                    </w:rPr>
                    <w:t>大功率造波机中驱动技术的研究现状与展望</w:t>
                  </w:r>
                </w:p>
              </w:tc>
              <w:tc>
                <w:tcPr>
                  <w:tcW w:w="190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0"/>
                      <w:szCs w:val="20"/>
                    </w:rPr>
                  </w:pPr>
                  <w:r>
                    <w:rPr>
                      <w:sz w:val="20"/>
                      <w:szCs w:val="20"/>
                    </w:rPr>
                    <w:t>机械工程学报</w:t>
                  </w:r>
                </w:p>
              </w:tc>
              <w:tc>
                <w:tcPr>
                  <w:tcW w:w="145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0"/>
                      <w:szCs w:val="20"/>
                    </w:rPr>
                  </w:pPr>
                  <w:r>
                    <w:rPr>
                      <w:sz w:val="20"/>
                      <w:szCs w:val="20"/>
                    </w:rPr>
                    <w:t>2016.12</w:t>
                  </w:r>
                </w:p>
              </w:tc>
              <w:tc>
                <w:tcPr>
                  <w:tcW w:w="1162" w:type="dxa"/>
                  <w:tcBorders>
                    <w:top w:val="single" w:color="auto" w:sz="4" w:space="0"/>
                    <w:left w:val="single" w:color="auto" w:sz="4" w:space="0"/>
                    <w:bottom w:val="single" w:color="auto" w:sz="4" w:space="0"/>
                    <w:right w:val="single" w:color="auto" w:sz="4" w:space="0"/>
                  </w:tcBorders>
                </w:tcPr>
                <w:p>
                  <w:pPr>
                    <w:spacing w:line="300" w:lineRule="exact"/>
                    <w:jc w:val="center"/>
                    <w:rPr>
                      <w:sz w:val="20"/>
                      <w:szCs w:val="20"/>
                    </w:rPr>
                  </w:pPr>
                  <w:r>
                    <w:rPr>
                      <w:sz w:val="20"/>
                      <w:szCs w:val="20"/>
                    </w:rPr>
                    <w:fldChar w:fldCharType="begin"/>
                  </w:r>
                  <w:r>
                    <w:rPr>
                      <w:sz w:val="20"/>
                      <w:szCs w:val="20"/>
                    </w:rPr>
                    <w:instrText xml:space="preserve"> = 2 \* ROMAN </w:instrText>
                  </w:r>
                  <w:r>
                    <w:rPr>
                      <w:sz w:val="20"/>
                      <w:szCs w:val="20"/>
                    </w:rPr>
                    <w:fldChar w:fldCharType="separate"/>
                  </w:r>
                  <w:r>
                    <w:rPr>
                      <w:sz w:val="20"/>
                      <w:szCs w:val="20"/>
                    </w:rPr>
                    <w:t>II</w:t>
                  </w:r>
                  <w:r>
                    <w:rPr>
                      <w:sz w:val="20"/>
                      <w:szCs w:val="20"/>
                    </w:rPr>
                    <w:fldChar w:fldCharType="end"/>
                  </w:r>
                  <w:r>
                    <w:rPr>
                      <w:sz w:val="20"/>
                      <w:szCs w:val="20"/>
                    </w:rPr>
                    <w:t>类(EI)</w:t>
                  </w:r>
                </w:p>
              </w:tc>
              <w:tc>
                <w:tcPr>
                  <w:tcW w:w="117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0"/>
                      <w:szCs w:val="20"/>
                    </w:rPr>
                  </w:pPr>
                  <w:r>
                    <w:rPr>
                      <w:sz w:val="20"/>
                      <w:szCs w:val="20"/>
                    </w:rPr>
                    <w:t>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3560" w:type="dxa"/>
                  <w:tcBorders>
                    <w:top w:val="single" w:color="auto" w:sz="4" w:space="0"/>
                    <w:left w:val="single" w:color="auto" w:sz="4" w:space="0"/>
                    <w:bottom w:val="single" w:color="auto" w:sz="4" w:space="0"/>
                    <w:right w:val="single" w:color="auto" w:sz="4" w:space="0"/>
                  </w:tcBorders>
                </w:tcPr>
                <w:p>
                  <w:pPr>
                    <w:spacing w:line="300" w:lineRule="exact"/>
                    <w:jc w:val="center"/>
                    <w:rPr>
                      <w:sz w:val="20"/>
                      <w:szCs w:val="20"/>
                    </w:rPr>
                  </w:pPr>
                  <w:r>
                    <w:rPr>
                      <w:sz w:val="20"/>
                      <w:szCs w:val="20"/>
                    </w:rPr>
                    <w:t>新型振动捣固臂的动力学分析</w:t>
                  </w:r>
                </w:p>
              </w:tc>
              <w:tc>
                <w:tcPr>
                  <w:tcW w:w="1907" w:type="dxa"/>
                  <w:tcBorders>
                    <w:top w:val="single" w:color="auto" w:sz="4" w:space="0"/>
                    <w:left w:val="single" w:color="auto" w:sz="4" w:space="0"/>
                    <w:bottom w:val="single" w:color="auto" w:sz="4" w:space="0"/>
                    <w:right w:val="single" w:color="auto" w:sz="4" w:space="0"/>
                  </w:tcBorders>
                </w:tcPr>
                <w:p>
                  <w:pPr>
                    <w:spacing w:line="300" w:lineRule="exact"/>
                    <w:jc w:val="center"/>
                    <w:rPr>
                      <w:sz w:val="20"/>
                      <w:szCs w:val="20"/>
                    </w:rPr>
                  </w:pPr>
                  <w:r>
                    <w:rPr>
                      <w:sz w:val="20"/>
                      <w:szCs w:val="20"/>
                    </w:rPr>
                    <w:t>中南大学学报</w:t>
                  </w:r>
                </w:p>
              </w:tc>
              <w:tc>
                <w:tcPr>
                  <w:tcW w:w="145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0"/>
                      <w:szCs w:val="20"/>
                    </w:rPr>
                  </w:pPr>
                  <w:r>
                    <w:rPr>
                      <w:sz w:val="20"/>
                      <w:szCs w:val="20"/>
                    </w:rPr>
                    <w:t>2015.9</w:t>
                  </w:r>
                </w:p>
              </w:tc>
              <w:tc>
                <w:tcPr>
                  <w:tcW w:w="1162" w:type="dxa"/>
                  <w:tcBorders>
                    <w:top w:val="single" w:color="auto" w:sz="4" w:space="0"/>
                    <w:left w:val="single" w:color="auto" w:sz="4" w:space="0"/>
                    <w:bottom w:val="single" w:color="auto" w:sz="4" w:space="0"/>
                    <w:right w:val="single" w:color="auto" w:sz="4" w:space="0"/>
                  </w:tcBorders>
                </w:tcPr>
                <w:p>
                  <w:pPr>
                    <w:spacing w:line="300" w:lineRule="exact"/>
                    <w:jc w:val="center"/>
                    <w:rPr>
                      <w:sz w:val="20"/>
                      <w:szCs w:val="20"/>
                    </w:rPr>
                  </w:pPr>
                  <w:r>
                    <w:rPr>
                      <w:sz w:val="20"/>
                      <w:szCs w:val="20"/>
                    </w:rPr>
                    <w:fldChar w:fldCharType="begin"/>
                  </w:r>
                  <w:r>
                    <w:rPr>
                      <w:sz w:val="20"/>
                      <w:szCs w:val="20"/>
                    </w:rPr>
                    <w:instrText xml:space="preserve"> = 2 \* ROMAN </w:instrText>
                  </w:r>
                  <w:r>
                    <w:rPr>
                      <w:sz w:val="20"/>
                      <w:szCs w:val="20"/>
                    </w:rPr>
                    <w:fldChar w:fldCharType="separate"/>
                  </w:r>
                  <w:r>
                    <w:rPr>
                      <w:sz w:val="20"/>
                      <w:szCs w:val="20"/>
                    </w:rPr>
                    <w:t>II</w:t>
                  </w:r>
                  <w:r>
                    <w:rPr>
                      <w:sz w:val="20"/>
                      <w:szCs w:val="20"/>
                    </w:rPr>
                    <w:fldChar w:fldCharType="end"/>
                  </w:r>
                  <w:r>
                    <w:rPr>
                      <w:sz w:val="20"/>
                      <w:szCs w:val="20"/>
                    </w:rPr>
                    <w:t>类(EI)</w:t>
                  </w:r>
                </w:p>
              </w:tc>
              <w:tc>
                <w:tcPr>
                  <w:tcW w:w="117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sz w:val="20"/>
                      <w:szCs w:val="20"/>
                    </w:rPr>
                  </w:pPr>
                  <w:r>
                    <w:rPr>
                      <w:sz w:val="20"/>
                      <w:szCs w:val="20"/>
                    </w:rPr>
                    <w:t>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3560" w:type="dxa"/>
                  <w:tcBorders>
                    <w:top w:val="single" w:color="auto" w:sz="4" w:space="0"/>
                    <w:left w:val="single" w:color="auto" w:sz="4" w:space="0"/>
                    <w:bottom w:val="single" w:color="auto" w:sz="4" w:space="0"/>
                    <w:right w:val="single" w:color="auto" w:sz="4" w:space="0"/>
                  </w:tcBorders>
                </w:tcPr>
                <w:p>
                  <w:pPr>
                    <w:spacing w:line="300" w:lineRule="exact"/>
                    <w:jc w:val="center"/>
                    <w:rPr>
                      <w:sz w:val="20"/>
                      <w:szCs w:val="20"/>
                    </w:rPr>
                  </w:pPr>
                  <w:r>
                    <w:rPr>
                      <w:sz w:val="20"/>
                      <w:szCs w:val="20"/>
                    </w:rPr>
                    <w:t>转阀控制式脉冲波生成方法</w:t>
                  </w:r>
                </w:p>
              </w:tc>
              <w:tc>
                <w:tcPr>
                  <w:tcW w:w="1907" w:type="dxa"/>
                  <w:tcBorders>
                    <w:top w:val="single" w:color="auto" w:sz="4" w:space="0"/>
                    <w:left w:val="single" w:color="auto" w:sz="4" w:space="0"/>
                    <w:bottom w:val="single" w:color="auto" w:sz="4" w:space="0"/>
                    <w:right w:val="single" w:color="auto" w:sz="4" w:space="0"/>
                  </w:tcBorders>
                </w:tcPr>
                <w:p>
                  <w:pPr>
                    <w:spacing w:line="300" w:lineRule="exact"/>
                    <w:jc w:val="center"/>
                    <w:rPr>
                      <w:sz w:val="20"/>
                      <w:szCs w:val="20"/>
                    </w:rPr>
                  </w:pPr>
                  <w:r>
                    <w:rPr>
                      <w:sz w:val="20"/>
                      <w:szCs w:val="20"/>
                    </w:rPr>
                    <w:t>机械工程学报</w:t>
                  </w:r>
                </w:p>
              </w:tc>
              <w:tc>
                <w:tcPr>
                  <w:tcW w:w="1450" w:type="dxa"/>
                  <w:tcBorders>
                    <w:top w:val="single" w:color="auto" w:sz="4" w:space="0"/>
                    <w:left w:val="single" w:color="auto" w:sz="4" w:space="0"/>
                    <w:bottom w:val="single" w:color="auto" w:sz="4" w:space="0"/>
                    <w:right w:val="single" w:color="auto" w:sz="4" w:space="0"/>
                  </w:tcBorders>
                </w:tcPr>
                <w:p>
                  <w:pPr>
                    <w:spacing w:line="300" w:lineRule="exact"/>
                    <w:jc w:val="center"/>
                    <w:rPr>
                      <w:sz w:val="20"/>
                      <w:szCs w:val="20"/>
                    </w:rPr>
                  </w:pPr>
                  <w:r>
                    <w:rPr>
                      <w:sz w:val="20"/>
                      <w:szCs w:val="20"/>
                    </w:rPr>
                    <w:t>2018,10</w:t>
                  </w:r>
                </w:p>
              </w:tc>
              <w:tc>
                <w:tcPr>
                  <w:tcW w:w="1162" w:type="dxa"/>
                  <w:tcBorders>
                    <w:top w:val="single" w:color="auto" w:sz="4" w:space="0"/>
                    <w:left w:val="single" w:color="auto" w:sz="4" w:space="0"/>
                    <w:bottom w:val="single" w:color="auto" w:sz="4" w:space="0"/>
                    <w:right w:val="single" w:color="auto" w:sz="4" w:space="0"/>
                  </w:tcBorders>
                </w:tcPr>
                <w:p>
                  <w:pPr>
                    <w:spacing w:line="300" w:lineRule="exact"/>
                    <w:jc w:val="center"/>
                    <w:rPr>
                      <w:sz w:val="20"/>
                      <w:szCs w:val="20"/>
                    </w:rPr>
                  </w:pPr>
                  <w:r>
                    <w:rPr>
                      <w:sz w:val="20"/>
                      <w:szCs w:val="20"/>
                    </w:rPr>
                    <w:fldChar w:fldCharType="begin"/>
                  </w:r>
                  <w:r>
                    <w:rPr>
                      <w:sz w:val="20"/>
                      <w:szCs w:val="20"/>
                    </w:rPr>
                    <w:instrText xml:space="preserve"> = 2 \* ROMAN </w:instrText>
                  </w:r>
                  <w:r>
                    <w:rPr>
                      <w:sz w:val="20"/>
                      <w:szCs w:val="20"/>
                    </w:rPr>
                    <w:fldChar w:fldCharType="separate"/>
                  </w:r>
                  <w:r>
                    <w:rPr>
                      <w:sz w:val="20"/>
                      <w:szCs w:val="20"/>
                    </w:rPr>
                    <w:t>II</w:t>
                  </w:r>
                  <w:r>
                    <w:rPr>
                      <w:sz w:val="20"/>
                      <w:szCs w:val="20"/>
                    </w:rPr>
                    <w:fldChar w:fldCharType="end"/>
                  </w:r>
                  <w:r>
                    <w:rPr>
                      <w:sz w:val="20"/>
                      <w:szCs w:val="20"/>
                    </w:rPr>
                    <w:t>类(EI)</w:t>
                  </w:r>
                </w:p>
              </w:tc>
              <w:tc>
                <w:tcPr>
                  <w:tcW w:w="1175" w:type="dxa"/>
                  <w:tcBorders>
                    <w:top w:val="single" w:color="auto" w:sz="4" w:space="0"/>
                    <w:left w:val="single" w:color="auto" w:sz="4" w:space="0"/>
                    <w:bottom w:val="single" w:color="auto" w:sz="4" w:space="0"/>
                    <w:right w:val="single" w:color="auto" w:sz="4" w:space="0"/>
                  </w:tcBorders>
                </w:tcPr>
                <w:p>
                  <w:pPr>
                    <w:spacing w:line="300" w:lineRule="exact"/>
                    <w:jc w:val="center"/>
                    <w:rPr>
                      <w:sz w:val="20"/>
                      <w:szCs w:val="20"/>
                    </w:rPr>
                  </w:pPr>
                  <w:r>
                    <w:rPr>
                      <w:sz w:val="20"/>
                      <w:szCs w:val="20"/>
                    </w:rPr>
                    <w:t>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3560" w:type="dxa"/>
                  <w:tcBorders>
                    <w:top w:val="single" w:color="auto" w:sz="4" w:space="0"/>
                    <w:left w:val="single" w:color="auto" w:sz="4" w:space="0"/>
                    <w:bottom w:val="single" w:color="auto" w:sz="4" w:space="0"/>
                    <w:right w:val="single" w:color="auto" w:sz="4" w:space="0"/>
                  </w:tcBorders>
                </w:tcPr>
                <w:p>
                  <w:pPr>
                    <w:adjustRightInd w:val="0"/>
                    <w:snapToGrid w:val="0"/>
                    <w:spacing w:before="240"/>
                    <w:jc w:val="center"/>
                    <w:rPr>
                      <w:sz w:val="20"/>
                      <w:szCs w:val="20"/>
                    </w:rPr>
                  </w:pPr>
                  <w:r>
                    <w:rPr>
                      <w:sz w:val="20"/>
                      <w:szCs w:val="20"/>
                    </w:rPr>
                    <w:t>转阀控制式摇板造波机控制系统及实验应用</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before="240"/>
                    <w:jc w:val="center"/>
                    <w:rPr>
                      <w:sz w:val="20"/>
                      <w:szCs w:val="20"/>
                    </w:rPr>
                  </w:pPr>
                  <w:r>
                    <w:rPr>
                      <w:sz w:val="20"/>
                      <w:szCs w:val="20"/>
                    </w:rPr>
                    <w:t>实验室研究与探索</w:t>
                  </w:r>
                </w:p>
              </w:tc>
              <w:tc>
                <w:tcPr>
                  <w:tcW w:w="1450" w:type="dxa"/>
                  <w:tcBorders>
                    <w:top w:val="single" w:color="auto" w:sz="4" w:space="0"/>
                    <w:left w:val="single" w:color="auto" w:sz="4" w:space="0"/>
                    <w:bottom w:val="single" w:color="auto" w:sz="4" w:space="0"/>
                    <w:right w:val="single" w:color="auto" w:sz="4" w:space="0"/>
                  </w:tcBorders>
                </w:tcPr>
                <w:p>
                  <w:pPr>
                    <w:jc w:val="center"/>
                    <w:rPr>
                      <w:sz w:val="20"/>
                      <w:szCs w:val="20"/>
                    </w:rPr>
                  </w:pPr>
                  <w:r>
                    <w:rPr>
                      <w:sz w:val="20"/>
                      <w:szCs w:val="20"/>
                    </w:rPr>
                    <w:t>2019.6</w:t>
                  </w:r>
                </w:p>
              </w:tc>
              <w:tc>
                <w:tcPr>
                  <w:tcW w:w="1162" w:type="dxa"/>
                  <w:tcBorders>
                    <w:top w:val="single" w:color="auto" w:sz="4" w:space="0"/>
                    <w:left w:val="single" w:color="auto" w:sz="4" w:space="0"/>
                    <w:bottom w:val="single" w:color="auto" w:sz="4" w:space="0"/>
                    <w:right w:val="single" w:color="auto" w:sz="4" w:space="0"/>
                  </w:tcBorders>
                </w:tcPr>
                <w:p>
                  <w:pPr>
                    <w:jc w:val="center"/>
                    <w:rPr>
                      <w:sz w:val="20"/>
                      <w:szCs w:val="20"/>
                    </w:rPr>
                  </w:pPr>
                  <w:r>
                    <w:rPr>
                      <w:sz w:val="20"/>
                      <w:szCs w:val="20"/>
                    </w:rPr>
                    <w:fldChar w:fldCharType="begin"/>
                  </w:r>
                  <w:r>
                    <w:rPr>
                      <w:sz w:val="20"/>
                      <w:szCs w:val="20"/>
                    </w:rPr>
                    <w:instrText xml:space="preserve"> = 3 \* ROMAN </w:instrText>
                  </w:r>
                  <w:r>
                    <w:rPr>
                      <w:sz w:val="20"/>
                      <w:szCs w:val="20"/>
                    </w:rPr>
                    <w:fldChar w:fldCharType="separate"/>
                  </w:r>
                  <w:r>
                    <w:rPr>
                      <w:sz w:val="20"/>
                      <w:szCs w:val="20"/>
                    </w:rPr>
                    <w:t>III</w:t>
                  </w:r>
                  <w:r>
                    <w:rPr>
                      <w:sz w:val="20"/>
                      <w:szCs w:val="20"/>
                    </w:rPr>
                    <w:fldChar w:fldCharType="end"/>
                  </w:r>
                  <w:r>
                    <w:rPr>
                      <w:sz w:val="20"/>
                      <w:szCs w:val="20"/>
                    </w:rPr>
                    <w:t>类</w:t>
                  </w:r>
                </w:p>
              </w:tc>
              <w:tc>
                <w:tcPr>
                  <w:tcW w:w="1175" w:type="dxa"/>
                  <w:tcBorders>
                    <w:top w:val="single" w:color="auto" w:sz="4" w:space="0"/>
                    <w:left w:val="single" w:color="auto" w:sz="4" w:space="0"/>
                    <w:bottom w:val="single" w:color="auto" w:sz="4" w:space="0"/>
                    <w:right w:val="single" w:color="auto" w:sz="4" w:space="0"/>
                  </w:tcBorders>
                </w:tcPr>
                <w:p>
                  <w:pPr>
                    <w:jc w:val="center"/>
                    <w:rPr>
                      <w:sz w:val="20"/>
                      <w:szCs w:val="20"/>
                    </w:rPr>
                  </w:pPr>
                  <w:r>
                    <w:rPr>
                      <w:sz w:val="20"/>
                      <w:szCs w:val="20"/>
                    </w:rPr>
                    <w:t>1/5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3560" w:type="dxa"/>
                  <w:tcBorders>
                    <w:top w:val="single" w:color="auto" w:sz="4" w:space="0"/>
                    <w:left w:val="single" w:color="auto" w:sz="4" w:space="0"/>
                    <w:bottom w:val="single" w:color="auto" w:sz="4" w:space="0"/>
                    <w:right w:val="single" w:color="auto" w:sz="4" w:space="0"/>
                  </w:tcBorders>
                </w:tcPr>
                <w:p>
                  <w:pPr>
                    <w:adjustRightInd w:val="0"/>
                    <w:snapToGrid w:val="0"/>
                    <w:spacing w:before="240"/>
                    <w:jc w:val="center"/>
                    <w:rPr>
                      <w:sz w:val="20"/>
                      <w:szCs w:val="20"/>
                    </w:rPr>
                  </w:pPr>
                  <w:r>
                    <w:rPr>
                      <w:sz w:val="20"/>
                      <w:szCs w:val="20"/>
                    </w:rPr>
                    <w:t>新型波浪模拟教学实验平台的结构建模分析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before="240"/>
                    <w:jc w:val="center"/>
                    <w:rPr>
                      <w:sz w:val="20"/>
                      <w:szCs w:val="20"/>
                    </w:rPr>
                  </w:pPr>
                  <w:r>
                    <w:rPr>
                      <w:sz w:val="20"/>
                      <w:szCs w:val="20"/>
                    </w:rPr>
                    <w:t>实验室研究与探索</w:t>
                  </w:r>
                </w:p>
              </w:tc>
              <w:tc>
                <w:tcPr>
                  <w:tcW w:w="1450" w:type="dxa"/>
                  <w:tcBorders>
                    <w:top w:val="single" w:color="auto" w:sz="4" w:space="0"/>
                    <w:left w:val="single" w:color="auto" w:sz="4" w:space="0"/>
                    <w:bottom w:val="single" w:color="auto" w:sz="4" w:space="0"/>
                    <w:right w:val="single" w:color="auto" w:sz="4" w:space="0"/>
                  </w:tcBorders>
                </w:tcPr>
                <w:p>
                  <w:pPr>
                    <w:jc w:val="center"/>
                    <w:rPr>
                      <w:sz w:val="20"/>
                      <w:szCs w:val="20"/>
                    </w:rPr>
                  </w:pPr>
                  <w:r>
                    <w:rPr>
                      <w:sz w:val="20"/>
                      <w:szCs w:val="20"/>
                    </w:rPr>
                    <w:t>2016.9</w:t>
                  </w:r>
                </w:p>
              </w:tc>
              <w:tc>
                <w:tcPr>
                  <w:tcW w:w="1162" w:type="dxa"/>
                  <w:tcBorders>
                    <w:top w:val="single" w:color="auto" w:sz="4" w:space="0"/>
                    <w:left w:val="single" w:color="auto" w:sz="4" w:space="0"/>
                    <w:bottom w:val="single" w:color="auto" w:sz="4" w:space="0"/>
                    <w:right w:val="single" w:color="auto" w:sz="4" w:space="0"/>
                  </w:tcBorders>
                </w:tcPr>
                <w:p>
                  <w:pPr>
                    <w:jc w:val="center"/>
                    <w:rPr>
                      <w:sz w:val="20"/>
                      <w:szCs w:val="20"/>
                    </w:rPr>
                  </w:pPr>
                  <w:r>
                    <w:rPr>
                      <w:sz w:val="20"/>
                      <w:szCs w:val="20"/>
                    </w:rPr>
                    <w:fldChar w:fldCharType="begin"/>
                  </w:r>
                  <w:r>
                    <w:rPr>
                      <w:sz w:val="20"/>
                      <w:szCs w:val="20"/>
                    </w:rPr>
                    <w:instrText xml:space="preserve"> = 3 \* ROMAN </w:instrText>
                  </w:r>
                  <w:r>
                    <w:rPr>
                      <w:sz w:val="20"/>
                      <w:szCs w:val="20"/>
                    </w:rPr>
                    <w:fldChar w:fldCharType="separate"/>
                  </w:r>
                  <w:r>
                    <w:rPr>
                      <w:sz w:val="20"/>
                      <w:szCs w:val="20"/>
                    </w:rPr>
                    <w:t>III</w:t>
                  </w:r>
                  <w:r>
                    <w:rPr>
                      <w:sz w:val="20"/>
                      <w:szCs w:val="20"/>
                    </w:rPr>
                    <w:fldChar w:fldCharType="end"/>
                  </w:r>
                  <w:r>
                    <w:rPr>
                      <w:sz w:val="20"/>
                      <w:szCs w:val="20"/>
                    </w:rPr>
                    <w:t>类</w:t>
                  </w:r>
                </w:p>
              </w:tc>
              <w:tc>
                <w:tcPr>
                  <w:tcW w:w="1175" w:type="dxa"/>
                  <w:tcBorders>
                    <w:top w:val="single" w:color="auto" w:sz="4" w:space="0"/>
                    <w:left w:val="single" w:color="auto" w:sz="4" w:space="0"/>
                    <w:bottom w:val="single" w:color="auto" w:sz="4" w:space="0"/>
                    <w:right w:val="single" w:color="auto" w:sz="4" w:space="0"/>
                  </w:tcBorders>
                </w:tcPr>
                <w:p>
                  <w:pPr>
                    <w:jc w:val="center"/>
                    <w:rPr>
                      <w:sz w:val="20"/>
                      <w:szCs w:val="20"/>
                    </w:rPr>
                  </w:pPr>
                  <w:r>
                    <w:rPr>
                      <w:sz w:val="20"/>
                      <w:szCs w:val="20"/>
                    </w:rPr>
                    <w:t>1/5</w:t>
                  </w:r>
                </w:p>
              </w:tc>
            </w:tr>
          </w:tbl>
          <w:p>
            <w:pPr>
              <w:widowControl/>
              <w:spacing w:line="260" w:lineRule="exact"/>
              <w:rPr>
                <w:rFonts w:ascii="仿宋_GB2312" w:eastAsia="仿宋_GB23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2" w:hRule="atLeast"/>
        </w:trPr>
        <w:tc>
          <w:tcPr>
            <w:tcW w:w="9553" w:type="dxa"/>
            <w:gridSpan w:val="13"/>
          </w:tcPr>
          <w:p>
            <w:pPr>
              <w:spacing w:line="320" w:lineRule="atLeast"/>
              <w:rPr>
                <w:rFonts w:ascii="仿宋_GB2312" w:eastAsia="仿宋_GB2312"/>
                <w:sz w:val="21"/>
              </w:rPr>
            </w:pPr>
            <w:r>
              <w:rPr>
                <w:rFonts w:hint="eastAsia" w:ascii="仿宋_GB2312" w:hAnsi="宋体" w:eastAsia="仿宋_GB2312"/>
                <w:b/>
                <w:sz w:val="21"/>
              </w:rPr>
              <w:t>4.参与国际合作与交流、学科专业建设、管理服务等工作：</w:t>
            </w:r>
          </w:p>
          <w:p>
            <w:pPr>
              <w:spacing w:line="320" w:lineRule="atLeast"/>
              <w:rPr>
                <w:rFonts w:ascii="仿宋_GB2312" w:eastAsia="仿宋_GB2312"/>
                <w:sz w:val="21"/>
              </w:rPr>
            </w:pPr>
          </w:p>
          <w:p>
            <w:pPr>
              <w:spacing w:line="320" w:lineRule="atLeast"/>
              <w:rPr>
                <w:rFonts w:ascii="仿宋_GB2312" w:eastAsia="仿宋_GB2312"/>
                <w:sz w:val="21"/>
              </w:rPr>
            </w:pPr>
            <w:r>
              <w:rPr>
                <w:rFonts w:hint="eastAsia" w:ascii="仿宋_GB2312" w:eastAsia="仿宋_GB2312"/>
                <w:sz w:val="21"/>
              </w:rPr>
              <w:t>于2</w:t>
            </w:r>
            <w:r>
              <w:rPr>
                <w:rFonts w:ascii="仿宋_GB2312" w:eastAsia="仿宋_GB2312"/>
                <w:sz w:val="21"/>
              </w:rPr>
              <w:t>016</w:t>
            </w:r>
            <w:r>
              <w:rPr>
                <w:rFonts w:hint="eastAsia" w:ascii="仿宋_GB2312" w:eastAsia="仿宋_GB2312"/>
                <w:sz w:val="21"/>
              </w:rPr>
              <w:t>年</w:t>
            </w:r>
            <w:r>
              <w:rPr>
                <w:rFonts w:ascii="仿宋_GB2312" w:eastAsia="仿宋_GB2312"/>
                <w:sz w:val="21"/>
              </w:rPr>
              <w:t>3</w:t>
            </w:r>
            <w:r>
              <w:rPr>
                <w:rFonts w:hint="eastAsia" w:ascii="仿宋_GB2312" w:eastAsia="仿宋_GB2312"/>
                <w:sz w:val="21"/>
              </w:rPr>
              <w:t>月到</w:t>
            </w:r>
            <w:r>
              <w:rPr>
                <w:rFonts w:ascii="仿宋_GB2312" w:eastAsia="仿宋_GB2312"/>
                <w:sz w:val="21"/>
              </w:rPr>
              <w:t>9</w:t>
            </w:r>
            <w:r>
              <w:rPr>
                <w:rFonts w:hint="eastAsia" w:ascii="仿宋_GB2312" w:eastAsia="仿宋_GB2312"/>
                <w:sz w:val="21"/>
              </w:rPr>
              <w:t>月，在东京工业大学交流访问</w:t>
            </w:r>
          </w:p>
          <w:p>
            <w:pPr>
              <w:rPr>
                <w:rFonts w:hint="eastAsia" w:ascii="仿宋_GB2312" w:eastAsia="仿宋_GB2312"/>
                <w:sz w:val="21"/>
              </w:rPr>
            </w:pPr>
            <w:r>
              <w:rPr>
                <w:rFonts w:hint="eastAsia" w:ascii="仿宋_GB2312" w:eastAsia="仿宋_GB2312"/>
                <w:sz w:val="21"/>
              </w:rPr>
              <w:t>（1）建立了电流变动力元件的理论模型；</w:t>
            </w:r>
          </w:p>
          <w:p>
            <w:pPr>
              <w:rPr>
                <w:rFonts w:hint="eastAsia" w:ascii="仿宋_GB2312" w:eastAsia="仿宋_GB2312"/>
                <w:sz w:val="21"/>
              </w:rPr>
            </w:pPr>
            <w:r>
              <w:rPr>
                <w:rFonts w:hint="eastAsia" w:ascii="仿宋_GB2312" w:eastAsia="仿宋_GB2312"/>
                <w:sz w:val="21"/>
              </w:rPr>
              <w:t>（2）了解了东京工业大学机械学科研究生人才的培养体系，聆听了东京工业大学多门专业英语课程教学情况；</w:t>
            </w:r>
          </w:p>
          <w:p>
            <w:pPr>
              <w:rPr>
                <w:rFonts w:hint="eastAsia" w:ascii="仿宋_GB2312" w:eastAsia="仿宋_GB2312"/>
                <w:sz w:val="21"/>
              </w:rPr>
            </w:pPr>
            <w:r>
              <w:rPr>
                <w:rFonts w:hint="eastAsia" w:ascii="仿宋_GB2312" w:eastAsia="仿宋_GB2312"/>
                <w:sz w:val="21"/>
              </w:rPr>
              <w:t>（3）参与了日本流体动力学年度春季会议、中日流体动力学国际交流会议、东京工业大学未来产业技术讲演会、国际先进电子机械装置元器件工业前沿展、吉田和金实验室每周课题组报告会。</w:t>
            </w:r>
          </w:p>
          <w:p>
            <w:pPr>
              <w:spacing w:line="320" w:lineRule="atLeast"/>
              <w:rPr>
                <w:rFonts w:ascii="仿宋_GB2312" w:eastAsia="仿宋_GB2312"/>
                <w:sz w:val="21"/>
              </w:rPr>
            </w:pPr>
          </w:p>
          <w:p>
            <w:pPr>
              <w:spacing w:line="320" w:lineRule="atLeast"/>
              <w:rPr>
                <w:rFonts w:ascii="仿宋_GB2312" w:eastAsia="仿宋_GB2312"/>
                <w:sz w:val="21"/>
              </w:rPr>
            </w:pPr>
            <w:r>
              <w:rPr>
                <w:rFonts w:hint="eastAsia" w:ascii="仿宋_GB2312" w:eastAsia="仿宋_GB2312"/>
                <w:sz w:val="21"/>
              </w:rPr>
              <w:t>于2</w:t>
            </w:r>
            <w:r>
              <w:rPr>
                <w:rFonts w:ascii="仿宋_GB2312" w:eastAsia="仿宋_GB2312"/>
                <w:sz w:val="21"/>
              </w:rPr>
              <w:t>018</w:t>
            </w:r>
            <w:r>
              <w:rPr>
                <w:rFonts w:hint="eastAsia" w:ascii="仿宋_GB2312" w:eastAsia="仿宋_GB2312"/>
                <w:sz w:val="21"/>
              </w:rPr>
              <w:t>年</w:t>
            </w:r>
            <w:r>
              <w:rPr>
                <w:rFonts w:ascii="仿宋_GB2312" w:eastAsia="仿宋_GB2312"/>
                <w:sz w:val="21"/>
              </w:rPr>
              <w:t>8</w:t>
            </w:r>
            <w:r>
              <w:rPr>
                <w:rFonts w:hint="eastAsia" w:ascii="仿宋_GB2312" w:eastAsia="仿宋_GB2312"/>
                <w:sz w:val="21"/>
              </w:rPr>
              <w:t>月，带领机械设计制造及其自动化专业2</w:t>
            </w:r>
            <w:r>
              <w:rPr>
                <w:rFonts w:ascii="仿宋_GB2312" w:eastAsia="仿宋_GB2312"/>
                <w:sz w:val="21"/>
              </w:rPr>
              <w:t>0</w:t>
            </w:r>
            <w:r>
              <w:rPr>
                <w:rFonts w:hint="eastAsia" w:ascii="仿宋_GB2312" w:eastAsia="仿宋_GB2312"/>
                <w:sz w:val="21"/>
              </w:rPr>
              <w:t>名同学前往香港理工大学交流访问8天。</w:t>
            </w:r>
          </w:p>
          <w:p>
            <w:pPr>
              <w:spacing w:line="320" w:lineRule="atLeast"/>
              <w:rPr>
                <w:rFonts w:ascii="仿宋_GB2312" w:eastAsia="仿宋_GB2312"/>
                <w:sz w:val="21"/>
              </w:rPr>
            </w:pPr>
          </w:p>
          <w:p>
            <w:pPr>
              <w:spacing w:line="320" w:lineRule="atLeast"/>
              <w:rPr>
                <w:rFonts w:ascii="仿宋_GB2312" w:eastAsia="仿宋_GB2312"/>
                <w:sz w:val="21"/>
              </w:rPr>
            </w:pPr>
          </w:p>
          <w:p>
            <w:pPr>
              <w:spacing w:line="320" w:lineRule="atLeast"/>
              <w:rPr>
                <w:rFonts w:ascii="仿宋_GB2312" w:eastAsia="仿宋_GB23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 w:hRule="atLeast"/>
        </w:trPr>
        <w:tc>
          <w:tcPr>
            <w:tcW w:w="9553" w:type="dxa"/>
            <w:gridSpan w:val="13"/>
            <w:vAlign w:val="center"/>
          </w:tcPr>
          <w:p>
            <w:pPr>
              <w:widowControl/>
              <w:spacing w:line="260" w:lineRule="exact"/>
              <w:jc w:val="center"/>
              <w:rPr>
                <w:rFonts w:ascii="黑体" w:hAnsi="黑体" w:eastAsia="黑体"/>
                <w:b/>
              </w:rPr>
            </w:pPr>
            <w:r>
              <w:rPr>
                <w:rFonts w:hint="eastAsia" w:ascii="黑体" w:hAnsi="黑体" w:eastAsia="黑体"/>
                <w:b/>
              </w:rPr>
              <w:t>访问学者工作任务、实施计划及预期目标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trPr>
        <w:tc>
          <w:tcPr>
            <w:tcW w:w="9553" w:type="dxa"/>
            <w:gridSpan w:val="13"/>
          </w:tcPr>
          <w:p>
            <w:pPr>
              <w:spacing w:line="320" w:lineRule="atLeast"/>
              <w:jc w:val="left"/>
              <w:rPr>
                <w:rFonts w:ascii="仿宋_GB2312" w:eastAsia="仿宋_GB2312"/>
                <w:b/>
                <w:sz w:val="21"/>
              </w:rPr>
            </w:pPr>
            <w:r>
              <w:rPr>
                <w:rFonts w:hint="eastAsia" w:ascii="仿宋_GB2312" w:eastAsia="仿宋_GB2312"/>
                <w:b/>
                <w:sz w:val="21"/>
              </w:rPr>
              <w:t>1.访问学者主要工作任务</w:t>
            </w:r>
            <w:r>
              <w:rPr>
                <w:rFonts w:hint="eastAsia" w:ascii="仿宋_GB2312" w:eastAsia="仿宋_GB2312"/>
                <w:sz w:val="21"/>
              </w:rPr>
              <w:t>（包括科学研究、国际合作与交流、教学活动、管理服务等）</w:t>
            </w:r>
          </w:p>
          <w:p>
            <w:pPr>
              <w:spacing w:line="320" w:lineRule="atLeast"/>
              <w:ind w:firstLine="420" w:firstLineChars="200"/>
              <w:jc w:val="left"/>
              <w:rPr>
                <w:rFonts w:ascii="仿宋_GB2312" w:eastAsia="仿宋_GB2312"/>
                <w:sz w:val="21"/>
              </w:rPr>
            </w:pPr>
          </w:p>
          <w:p>
            <w:pPr>
              <w:spacing w:line="320" w:lineRule="atLeast"/>
              <w:ind w:firstLine="420" w:firstLineChars="200"/>
              <w:jc w:val="left"/>
              <w:rPr>
                <w:rFonts w:ascii="仿宋_GB2312" w:eastAsia="仿宋_GB2312"/>
                <w:sz w:val="21"/>
              </w:rPr>
            </w:pPr>
            <w:bookmarkStart w:id="2" w:name="OLE_LINK11"/>
            <w:r>
              <w:rPr>
                <w:rFonts w:hint="eastAsia" w:ascii="仿宋_GB2312" w:eastAsia="仿宋_GB2312"/>
                <w:sz w:val="21"/>
              </w:rPr>
              <w:t>希望在东京工业大学大学访学期间，主要完成如下几个方面的工作：一是在</w:t>
            </w:r>
            <w:r>
              <w:rPr>
                <w:rFonts w:hint="eastAsia" w:ascii="仿宋_GB2312" w:eastAsia="仿宋_GB2312"/>
                <w:sz w:val="21"/>
                <w:lang w:val="en-US"/>
              </w:rPr>
              <w:t>超低频高效率电磁诱导微小能量采集系统</w:t>
            </w:r>
            <w:r>
              <w:rPr>
                <w:rFonts w:hint="eastAsia" w:ascii="仿宋_GB2312" w:eastAsia="仿宋_GB2312"/>
                <w:sz w:val="21"/>
              </w:rPr>
              <w:t>技术方面进行学习研究工作，开展能源捕获研究；二是在人才培养方面的学习，包括机械工程学科人才培养课程体系、教学等方面的学习交流；三是开展项目合作，根据对方的研究工作和自身实际情况，探讨新的研究课题，力争申请国际合作项目以及国家自然科学基金海外联合基金，与访学方开展长期的学术交流与合作。</w:t>
            </w:r>
          </w:p>
          <w:bookmarkEnd w:id="2"/>
          <w:p>
            <w:pPr>
              <w:spacing w:line="320" w:lineRule="atLeast"/>
              <w:rPr>
                <w:rFonts w:ascii="仿宋_GB2312" w:eastAsia="仿宋_GB23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trPr>
        <w:tc>
          <w:tcPr>
            <w:tcW w:w="9553" w:type="dxa"/>
            <w:gridSpan w:val="13"/>
          </w:tcPr>
          <w:p>
            <w:pPr>
              <w:spacing w:line="320" w:lineRule="atLeast"/>
              <w:jc w:val="left"/>
              <w:rPr>
                <w:rFonts w:ascii="仿宋_GB2312" w:eastAsia="仿宋_GB2312"/>
                <w:b/>
                <w:sz w:val="21"/>
              </w:rPr>
            </w:pPr>
            <w:r>
              <w:rPr>
                <w:rFonts w:hint="eastAsia" w:ascii="仿宋_GB2312" w:eastAsia="仿宋_GB2312"/>
                <w:b/>
                <w:sz w:val="21"/>
              </w:rPr>
              <w:t>2.访问学者具体实施计划</w:t>
            </w:r>
            <w:r>
              <w:rPr>
                <w:rFonts w:hint="eastAsia" w:ascii="仿宋_GB2312" w:eastAsia="仿宋_GB2312"/>
                <w:sz w:val="21"/>
              </w:rPr>
              <w:t>（访学期限内的分阶段实施步骤）</w:t>
            </w:r>
          </w:p>
          <w:p>
            <w:pPr>
              <w:spacing w:line="320" w:lineRule="atLeast"/>
              <w:jc w:val="left"/>
              <w:rPr>
                <w:rFonts w:ascii="仿宋_GB2312" w:eastAsia="仿宋_GB2312"/>
                <w:sz w:val="21"/>
              </w:rPr>
            </w:pPr>
          </w:p>
          <w:p>
            <w:pPr>
              <w:spacing w:line="320" w:lineRule="atLeast"/>
              <w:jc w:val="left"/>
              <w:rPr>
                <w:rFonts w:ascii="仿宋_GB2312" w:eastAsia="仿宋_GB2312"/>
                <w:sz w:val="21"/>
              </w:rPr>
            </w:pPr>
            <w:r>
              <w:rPr>
                <w:rFonts w:hint="eastAsia" w:ascii="仿宋_GB2312" w:eastAsia="仿宋_GB2312"/>
                <w:sz w:val="21"/>
              </w:rPr>
              <w:t>主要实施计划如下：</w:t>
            </w:r>
          </w:p>
          <w:p>
            <w:pPr>
              <w:numPr>
                <w:ilvl w:val="0"/>
                <w:numId w:val="1"/>
              </w:numPr>
              <w:spacing w:line="320" w:lineRule="atLeast"/>
              <w:jc w:val="left"/>
              <w:rPr>
                <w:rFonts w:ascii="仿宋_GB2312" w:eastAsia="仿宋_GB2312"/>
                <w:sz w:val="21"/>
              </w:rPr>
            </w:pPr>
            <w:r>
              <w:rPr>
                <w:rFonts w:hint="eastAsia" w:ascii="仿宋_GB2312" w:eastAsia="仿宋_GB2312"/>
                <w:sz w:val="21"/>
              </w:rPr>
              <w:t>与导师合作，解决现有课题存在难点，逐渐协助参与导师课题研究；</w:t>
            </w:r>
          </w:p>
          <w:p>
            <w:pPr>
              <w:numPr>
                <w:ilvl w:val="0"/>
                <w:numId w:val="1"/>
              </w:numPr>
              <w:spacing w:line="320" w:lineRule="atLeast"/>
              <w:jc w:val="left"/>
              <w:rPr>
                <w:rFonts w:ascii="仿宋_GB2312" w:eastAsia="仿宋_GB2312"/>
                <w:sz w:val="21"/>
              </w:rPr>
            </w:pPr>
            <w:r>
              <w:rPr>
                <w:rFonts w:hint="eastAsia" w:ascii="仿宋_GB2312" w:eastAsia="仿宋_GB2312"/>
                <w:sz w:val="21"/>
              </w:rPr>
              <w:t>学习和熟悉该校机械工程人才培养体系；</w:t>
            </w:r>
          </w:p>
          <w:p>
            <w:pPr>
              <w:numPr>
                <w:ilvl w:val="0"/>
                <w:numId w:val="1"/>
              </w:numPr>
              <w:spacing w:line="320" w:lineRule="atLeast"/>
              <w:jc w:val="left"/>
              <w:rPr>
                <w:rFonts w:ascii="仿宋_GB2312" w:eastAsia="仿宋_GB2312"/>
                <w:sz w:val="21"/>
              </w:rPr>
            </w:pPr>
            <w:r>
              <w:rPr>
                <w:rFonts w:hint="eastAsia" w:ascii="仿宋_GB2312" w:eastAsia="仿宋_GB2312"/>
                <w:sz w:val="21"/>
              </w:rPr>
              <w:t>学习机电一体化一门国际英文课程。</w:t>
            </w:r>
          </w:p>
          <w:p>
            <w:pPr>
              <w:spacing w:line="320" w:lineRule="atLeast"/>
              <w:jc w:val="left"/>
              <w:rPr>
                <w:rFonts w:ascii="仿宋_GB2312" w:eastAsia="仿宋_GB23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trPr>
        <w:tc>
          <w:tcPr>
            <w:tcW w:w="9553" w:type="dxa"/>
            <w:gridSpan w:val="13"/>
          </w:tcPr>
          <w:p>
            <w:pPr>
              <w:spacing w:line="320" w:lineRule="atLeast"/>
              <w:rPr>
                <w:rFonts w:ascii="仿宋_GB2312" w:eastAsia="仿宋_GB2312"/>
                <w:b/>
                <w:bCs/>
                <w:sz w:val="21"/>
              </w:rPr>
            </w:pPr>
            <w:r>
              <w:rPr>
                <w:rFonts w:hint="eastAsia" w:ascii="仿宋_GB2312" w:eastAsia="仿宋_GB2312"/>
                <w:b/>
                <w:bCs/>
                <w:sz w:val="21"/>
              </w:rPr>
              <w:t>3.访问学者的预期目标</w:t>
            </w:r>
            <w:r>
              <w:rPr>
                <w:rFonts w:hint="eastAsia" w:ascii="仿宋_GB2312" w:hAnsi="宋体" w:eastAsia="仿宋_GB2312"/>
                <w:sz w:val="21"/>
              </w:rPr>
              <w:t>（访学期限内和访学完成后2年内在国际合作与交流、学科专业建设、双语课程建设、科研与社会服务、管理服务等方面的具体目标）</w:t>
            </w:r>
          </w:p>
          <w:p>
            <w:pPr>
              <w:spacing w:line="320" w:lineRule="atLeast"/>
              <w:rPr>
                <w:rFonts w:ascii="仿宋_GB2312" w:eastAsia="仿宋_GB2312"/>
                <w:b/>
                <w:bCs/>
                <w:sz w:val="21"/>
              </w:rPr>
            </w:pPr>
          </w:p>
          <w:p>
            <w:pPr>
              <w:spacing w:line="320" w:lineRule="atLeast"/>
              <w:jc w:val="left"/>
              <w:rPr>
                <w:rFonts w:ascii="仿宋_GB2312" w:eastAsia="仿宋_GB2312"/>
                <w:sz w:val="21"/>
              </w:rPr>
            </w:pPr>
            <w:r>
              <w:rPr>
                <w:rFonts w:hint="eastAsia" w:ascii="仿宋_GB2312" w:eastAsia="仿宋_GB2312"/>
                <w:sz w:val="21"/>
              </w:rPr>
              <w:t>1、加强</w:t>
            </w:r>
            <w:r>
              <w:rPr>
                <w:rFonts w:hint="eastAsia" w:ascii="仿宋_GB2312" w:eastAsia="仿宋_GB2312"/>
                <w:sz w:val="21"/>
                <w:lang w:val="en-US"/>
              </w:rPr>
              <w:t>微小能量采集系统</w:t>
            </w:r>
            <w:r>
              <w:rPr>
                <w:rFonts w:hint="eastAsia" w:ascii="仿宋_GB2312" w:eastAsia="仿宋_GB2312"/>
                <w:sz w:val="21"/>
              </w:rPr>
              <w:t>技术方面基础研究及应用研究学习工作，使自身在学术能力方面有所积累和提高，争取承担国家级科研项目的科研工作；</w:t>
            </w:r>
          </w:p>
          <w:p>
            <w:pPr>
              <w:spacing w:line="320" w:lineRule="atLeast"/>
              <w:jc w:val="left"/>
              <w:rPr>
                <w:rFonts w:ascii="仿宋_GB2312" w:eastAsia="仿宋_GB2312"/>
                <w:sz w:val="21"/>
              </w:rPr>
            </w:pPr>
            <w:r>
              <w:rPr>
                <w:rFonts w:hint="eastAsia" w:ascii="仿宋_GB2312" w:eastAsia="仿宋_GB2312"/>
                <w:sz w:val="21"/>
              </w:rPr>
              <w:t>2、学习对方在机电一体化技术方面人才的培养方案、培养模式等，使我校机械工程学科人才培养方式更为完善；</w:t>
            </w:r>
          </w:p>
          <w:p>
            <w:pPr>
              <w:spacing w:line="320" w:lineRule="atLeast"/>
              <w:jc w:val="left"/>
              <w:rPr>
                <w:rFonts w:ascii="仿宋_GB2312" w:eastAsia="仿宋_GB2312"/>
                <w:sz w:val="21"/>
              </w:rPr>
            </w:pPr>
            <w:r>
              <w:rPr>
                <w:rFonts w:hint="eastAsia" w:ascii="仿宋_GB2312" w:eastAsia="仿宋_GB2312"/>
                <w:sz w:val="21"/>
              </w:rPr>
              <w:t>3、建立长期的合作关系，争取国际合作项目，实现双方在机电一体化技术及其他相关技术方面的更深入交流。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trPr>
        <w:tc>
          <w:tcPr>
            <w:tcW w:w="9553" w:type="dxa"/>
            <w:gridSpan w:val="13"/>
          </w:tcPr>
          <w:p>
            <w:pPr>
              <w:spacing w:line="320" w:lineRule="atLeast"/>
              <w:rPr>
                <w:rFonts w:ascii="仿宋_GB2312" w:eastAsia="仿宋_GB2312"/>
                <w:b/>
                <w:bCs/>
                <w:sz w:val="21"/>
              </w:rPr>
            </w:pPr>
            <w:r>
              <w:rPr>
                <w:rFonts w:hint="eastAsia" w:ascii="仿宋_GB2312" w:eastAsia="仿宋_GB2312"/>
                <w:b/>
                <w:bCs/>
                <w:sz w:val="21"/>
              </w:rPr>
              <w:t>4.其他需要说明的事项</w:t>
            </w:r>
          </w:p>
          <w:p>
            <w:pPr>
              <w:spacing w:line="320" w:lineRule="atLeast"/>
              <w:rPr>
                <w:rFonts w:ascii="仿宋_GB2312" w:hAnsi="宋体" w:eastAsia="仿宋_GB2312"/>
                <w:sz w:val="21"/>
              </w:rPr>
            </w:pPr>
          </w:p>
          <w:p>
            <w:pPr>
              <w:spacing w:line="320" w:lineRule="atLeast"/>
              <w:rPr>
                <w:rFonts w:ascii="仿宋_GB2312" w:hAnsi="宋体" w:eastAsia="仿宋_GB2312"/>
                <w:sz w:val="21"/>
              </w:rPr>
            </w:pPr>
            <w:r>
              <w:rPr>
                <w:rFonts w:hint="eastAsia" w:ascii="仿宋_GB2312" w:hAnsi="宋体" w:eastAsia="仿宋_GB2312"/>
                <w:sz w:val="21"/>
              </w:rPr>
              <w:t>无</w:t>
            </w:r>
          </w:p>
          <w:p>
            <w:pPr>
              <w:spacing w:line="320" w:lineRule="atLeast"/>
              <w:rPr>
                <w:rFonts w:ascii="仿宋_GB2312" w:hAnsi="宋体" w:eastAsia="仿宋_GB2312"/>
                <w:sz w:val="21"/>
              </w:rPr>
            </w:pPr>
          </w:p>
          <w:p>
            <w:pPr>
              <w:spacing w:line="320" w:lineRule="atLeast"/>
              <w:ind w:right="210"/>
              <w:jc w:val="right"/>
              <w:rPr>
                <w:rFonts w:ascii="仿宋_GB2312" w:eastAsia="仿宋_GB2312"/>
                <w:b/>
                <w:bCs/>
                <w:sz w:val="21"/>
              </w:rPr>
            </w:pPr>
            <w:r>
              <w:rPr>
                <w:rFonts w:hint="eastAsia" w:ascii="仿宋_GB2312" w:hAnsi="宋体" w:eastAsia="仿宋_GB2312"/>
                <w:sz w:val="21"/>
              </w:rPr>
              <w:t>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3" w:hRule="atLeast"/>
        </w:trPr>
        <w:tc>
          <w:tcPr>
            <w:tcW w:w="722" w:type="dxa"/>
            <w:vAlign w:val="center"/>
          </w:tcPr>
          <w:p>
            <w:pPr>
              <w:widowControl/>
              <w:spacing w:line="260" w:lineRule="exact"/>
              <w:jc w:val="center"/>
              <w:rPr>
                <w:rFonts w:ascii="黑体" w:hAnsi="黑体" w:eastAsia="黑体"/>
                <w:b/>
              </w:rPr>
            </w:pPr>
            <w:r>
              <w:rPr>
                <w:rFonts w:hint="eastAsia" w:ascii="黑体" w:hAnsi="黑体" w:eastAsia="黑体"/>
                <w:b/>
              </w:rPr>
              <w:t>所在</w:t>
            </w:r>
          </w:p>
          <w:p>
            <w:pPr>
              <w:widowControl/>
              <w:spacing w:line="260" w:lineRule="exact"/>
              <w:jc w:val="center"/>
              <w:rPr>
                <w:rFonts w:ascii="黑体" w:hAnsi="黑体" w:eastAsia="黑体"/>
                <w:b/>
              </w:rPr>
            </w:pPr>
            <w:r>
              <w:rPr>
                <w:rFonts w:hint="eastAsia" w:ascii="黑体" w:hAnsi="黑体" w:eastAsia="黑体"/>
                <w:b/>
              </w:rPr>
              <w:t>单位</w:t>
            </w:r>
          </w:p>
          <w:p>
            <w:pPr>
              <w:widowControl/>
              <w:spacing w:line="320" w:lineRule="atLeast"/>
              <w:jc w:val="center"/>
              <w:rPr>
                <w:rFonts w:ascii="黑体" w:hAnsi="黑体" w:eastAsia="黑体"/>
                <w:b/>
              </w:rPr>
            </w:pPr>
            <w:r>
              <w:rPr>
                <w:rFonts w:hint="eastAsia" w:ascii="黑体" w:hAnsi="黑体" w:eastAsia="黑体"/>
                <w:b/>
              </w:rPr>
              <w:t>推荐意见</w:t>
            </w:r>
          </w:p>
        </w:tc>
        <w:tc>
          <w:tcPr>
            <w:tcW w:w="8831" w:type="dxa"/>
            <w:gridSpan w:val="12"/>
          </w:tcPr>
          <w:p>
            <w:pPr>
              <w:spacing w:line="320" w:lineRule="atLeast"/>
              <w:rPr>
                <w:rFonts w:ascii="仿宋_GB2312" w:hAnsi="宋体" w:eastAsia="仿宋_GB2312"/>
                <w:b/>
                <w:sz w:val="21"/>
              </w:rPr>
            </w:pPr>
            <w:r>
              <w:rPr>
                <w:rFonts w:hint="eastAsia" w:ascii="仿宋_GB2312" w:hAnsi="宋体" w:eastAsia="仿宋_GB2312"/>
                <w:b/>
                <w:sz w:val="21"/>
              </w:rPr>
              <w:t>1.申请人的工作表现、发展潜能：</w:t>
            </w:r>
          </w:p>
          <w:p>
            <w:pPr>
              <w:spacing w:line="320" w:lineRule="atLeast"/>
              <w:ind w:firstLine="420" w:firstLineChars="200"/>
              <w:rPr>
                <w:rFonts w:ascii="仿宋_GB2312" w:hAnsi="宋体" w:eastAsia="仿宋_GB2312"/>
                <w:sz w:val="21"/>
              </w:rPr>
            </w:pPr>
            <w:r>
              <w:rPr>
                <w:rFonts w:hint="eastAsia" w:ascii="仿宋_GB2312" w:hAnsi="宋体" w:eastAsia="仿宋_GB2312"/>
                <w:sz w:val="21"/>
              </w:rPr>
              <w:t>申请人近年来工作勤奋，作为核心骨干力量积极组织和参与学科建设、团队建设，推动团队成功获得国家新型海洋养殖装备研发服务中心、国家海洋局专项资金项目、宁波市机电重点学科、宁波市科技创新团队和宁波市协同创新中心等，表现优秀，发展潜能巨大。</w:t>
            </w:r>
          </w:p>
          <w:p>
            <w:pPr>
              <w:spacing w:line="320" w:lineRule="atLeast"/>
              <w:rPr>
                <w:rFonts w:ascii="仿宋_GB2312" w:hAnsi="宋体" w:eastAsia="仿宋_GB2312"/>
                <w:sz w:val="21"/>
              </w:rPr>
            </w:pPr>
          </w:p>
          <w:p>
            <w:pPr>
              <w:spacing w:line="320" w:lineRule="atLeast"/>
              <w:rPr>
                <w:rFonts w:ascii="仿宋_GB2312" w:hAnsi="宋体" w:eastAsia="仿宋_GB2312"/>
                <w:b/>
                <w:sz w:val="21"/>
              </w:rPr>
            </w:pPr>
            <w:r>
              <w:rPr>
                <w:rFonts w:hint="eastAsia" w:ascii="仿宋_GB2312" w:hAnsi="宋体" w:eastAsia="仿宋_GB2312"/>
                <w:b/>
                <w:sz w:val="21"/>
              </w:rPr>
              <w:t>2.选派访问学者的必要性：</w:t>
            </w:r>
          </w:p>
          <w:p>
            <w:pPr>
              <w:spacing w:line="320" w:lineRule="atLeast"/>
              <w:ind w:firstLine="420" w:firstLineChars="200"/>
              <w:rPr>
                <w:rFonts w:ascii="仿宋_GB2312" w:hAnsi="宋体" w:eastAsia="仿宋_GB2312"/>
                <w:sz w:val="21"/>
              </w:rPr>
            </w:pPr>
            <w:bookmarkStart w:id="3" w:name="OLE_LINK4"/>
            <w:bookmarkStart w:id="4" w:name="OLE_LINK3"/>
            <w:r>
              <w:rPr>
                <w:rFonts w:hint="eastAsia" w:ascii="仿宋_GB2312" w:hAnsi="宋体" w:eastAsia="仿宋_GB2312"/>
                <w:sz w:val="21"/>
              </w:rPr>
              <w:t>海洋养殖装备团队方向自开展以来，所在团队国际化视野水平不高。为了促进机械电子工程学科团队的国际化水平，提高团队成员学术水平，尤其增强海洋能捕获发电的能力，前往</w:t>
            </w:r>
            <w:r>
              <w:rPr>
                <w:rFonts w:hint="eastAsia" w:ascii="仿宋_GB2312" w:eastAsia="仿宋_GB2312"/>
                <w:b/>
                <w:bCs/>
                <w:sz w:val="21"/>
                <w:lang w:val="en-US"/>
              </w:rPr>
              <w:t>进士忠彦教授实验室</w:t>
            </w:r>
            <w:r>
              <w:rPr>
                <w:rFonts w:hint="eastAsia" w:ascii="仿宋_GB2312" w:hAnsi="宋体" w:eastAsia="仿宋_GB2312"/>
                <w:sz w:val="21"/>
              </w:rPr>
              <w:t>开展交流访学是非常必要的。</w:t>
            </w:r>
          </w:p>
          <w:bookmarkEnd w:id="3"/>
          <w:bookmarkEnd w:id="4"/>
          <w:p>
            <w:pPr>
              <w:spacing w:line="320" w:lineRule="atLeast"/>
              <w:rPr>
                <w:rFonts w:ascii="仿宋_GB2312" w:hAnsi="宋体" w:eastAsia="仿宋_GB2312"/>
                <w:sz w:val="21"/>
              </w:rPr>
            </w:pPr>
          </w:p>
          <w:p>
            <w:pPr>
              <w:spacing w:line="320" w:lineRule="atLeast"/>
              <w:rPr>
                <w:rFonts w:ascii="仿宋_GB2312" w:hAnsi="宋体" w:eastAsia="仿宋_GB2312"/>
                <w:b/>
                <w:sz w:val="21"/>
              </w:rPr>
            </w:pPr>
            <w:r>
              <w:rPr>
                <w:rFonts w:hint="eastAsia" w:ascii="仿宋_GB2312" w:hAnsi="宋体" w:eastAsia="仿宋_GB2312"/>
                <w:b/>
                <w:sz w:val="21"/>
              </w:rPr>
              <w:t>3.访学期间的校内工作安排：</w:t>
            </w:r>
          </w:p>
          <w:p>
            <w:pPr>
              <w:spacing w:line="320" w:lineRule="atLeast"/>
              <w:ind w:firstLine="315" w:firstLineChars="150"/>
              <w:rPr>
                <w:rFonts w:ascii="仿宋_GB2312" w:hAnsi="宋体" w:eastAsia="仿宋_GB2312"/>
                <w:sz w:val="21"/>
              </w:rPr>
            </w:pPr>
            <w:r>
              <w:rPr>
                <w:rFonts w:hint="eastAsia" w:ascii="仿宋_GB2312" w:hAnsi="宋体" w:eastAsia="仿宋_GB2312"/>
                <w:sz w:val="21"/>
              </w:rPr>
              <w:t>该老师主要承担机械原理和</w:t>
            </w:r>
            <w:bookmarkStart w:id="5" w:name="OLE_LINK5"/>
            <w:bookmarkStart w:id="6" w:name="OLE_LINK6"/>
            <w:r>
              <w:rPr>
                <w:rFonts w:hint="eastAsia" w:ascii="仿宋_GB2312" w:hAnsi="宋体" w:eastAsia="仿宋_GB2312"/>
                <w:sz w:val="21"/>
              </w:rPr>
              <w:t>液压传动</w:t>
            </w:r>
            <w:bookmarkEnd w:id="5"/>
            <w:bookmarkEnd w:id="6"/>
            <w:r>
              <w:rPr>
                <w:rFonts w:hint="eastAsia" w:ascii="仿宋_GB2312" w:hAnsi="宋体" w:eastAsia="仿宋_GB2312"/>
                <w:sz w:val="21"/>
              </w:rPr>
              <w:t>两门课程。在访学期间，可以安排其他老师暂时代替教学工作。</w:t>
            </w:r>
          </w:p>
          <w:p>
            <w:pPr>
              <w:spacing w:line="320" w:lineRule="atLeast"/>
              <w:rPr>
                <w:rFonts w:ascii="仿宋_GB2312" w:hAnsi="宋体" w:eastAsia="仿宋_GB2312"/>
                <w:sz w:val="21"/>
              </w:rPr>
            </w:pPr>
          </w:p>
          <w:p>
            <w:pPr>
              <w:spacing w:line="320" w:lineRule="atLeast"/>
              <w:rPr>
                <w:rFonts w:ascii="仿宋_GB2312" w:hAnsi="宋体" w:eastAsia="仿宋_GB2312"/>
                <w:b/>
                <w:sz w:val="21"/>
              </w:rPr>
            </w:pPr>
            <w:r>
              <w:rPr>
                <w:rFonts w:hint="eastAsia" w:ascii="仿宋_GB2312" w:hAnsi="宋体" w:eastAsia="仿宋_GB2312"/>
                <w:b/>
                <w:sz w:val="21"/>
              </w:rPr>
              <w:t>4.访学期间及访学后的任务、目标要求：</w:t>
            </w:r>
          </w:p>
          <w:p>
            <w:pPr>
              <w:spacing w:line="320" w:lineRule="atLeast"/>
              <w:ind w:firstLine="420" w:firstLineChars="200"/>
              <w:rPr>
                <w:rFonts w:ascii="仿宋_GB2312" w:hAnsi="宋体" w:eastAsia="仿宋_GB2312"/>
                <w:sz w:val="21"/>
              </w:rPr>
            </w:pPr>
            <w:r>
              <w:rPr>
                <w:rFonts w:hint="eastAsia" w:ascii="仿宋_GB2312" w:hAnsi="宋体" w:eastAsia="仿宋_GB2312"/>
                <w:sz w:val="21"/>
              </w:rPr>
              <w:t>完成与访学单位的有效联系，加强在海洋学科方面的学术交流。开设机械原理双语课程。</w:t>
            </w:r>
          </w:p>
          <w:p>
            <w:pPr>
              <w:spacing w:line="320" w:lineRule="atLeast"/>
              <w:rPr>
                <w:rFonts w:hint="eastAsia" w:ascii="仿宋_GB2312" w:hAnsi="宋体" w:eastAsia="仿宋_GB2312"/>
                <w:sz w:val="21"/>
              </w:rPr>
            </w:pPr>
          </w:p>
          <w:p>
            <w:pPr>
              <w:spacing w:line="320" w:lineRule="atLeast"/>
              <w:rPr>
                <w:rFonts w:ascii="仿宋_GB2312" w:hAnsi="宋体" w:eastAsia="仿宋_GB2312"/>
                <w:b/>
                <w:sz w:val="21"/>
              </w:rPr>
            </w:pPr>
            <w:r>
              <w:rPr>
                <w:rFonts w:hint="eastAsia" w:ascii="仿宋_GB2312" w:hAnsi="宋体" w:eastAsia="仿宋_GB2312"/>
                <w:b/>
                <w:sz w:val="21"/>
              </w:rPr>
              <w:t>5.推荐意见：</w:t>
            </w:r>
            <w:r>
              <w:rPr>
                <w:rFonts w:hint="eastAsia" w:ascii="仿宋_GB2312" w:eastAsia="仿宋_GB2312"/>
                <w:sz w:val="21"/>
              </w:rPr>
              <w:t>□同意推荐；□不同意推荐。</w:t>
            </w:r>
          </w:p>
          <w:p>
            <w:pPr>
              <w:spacing w:line="320" w:lineRule="atLeast"/>
              <w:rPr>
                <w:rFonts w:ascii="仿宋_GB2312" w:hAnsi="宋体" w:eastAsia="仿宋_GB2312"/>
                <w:sz w:val="21"/>
              </w:rPr>
            </w:pPr>
            <w:r>
              <w:rPr>
                <w:rFonts w:hint="eastAsia" w:ascii="仿宋_GB2312" w:hAnsi="宋体" w:eastAsia="仿宋_GB2312"/>
                <w:b/>
                <w:sz w:val="21"/>
              </w:rPr>
              <w:t>6.所在单位经费资助：</w:t>
            </w:r>
            <w:r>
              <w:rPr>
                <w:rFonts w:hint="eastAsia" w:ascii="仿宋_GB2312" w:eastAsia="仿宋_GB2312"/>
                <w:sz w:val="21"/>
              </w:rPr>
              <w:t>□无；□有，拟资助人民币</w:t>
            </w:r>
            <w:r>
              <w:rPr>
                <w:rFonts w:hint="eastAsia" w:ascii="仿宋_GB2312" w:eastAsia="仿宋_GB2312"/>
                <w:sz w:val="21"/>
                <w:u w:val="single"/>
              </w:rPr>
              <w:t>　　　　</w:t>
            </w:r>
            <w:r>
              <w:rPr>
                <w:rFonts w:hint="eastAsia" w:ascii="仿宋_GB2312" w:eastAsia="仿宋_GB2312"/>
                <w:sz w:val="21"/>
              </w:rPr>
              <w:t>元。</w:t>
            </w:r>
          </w:p>
          <w:p>
            <w:pPr>
              <w:spacing w:line="320" w:lineRule="atLeast"/>
              <w:rPr>
                <w:rFonts w:ascii="仿宋_GB2312" w:hAnsi="宋体" w:eastAsia="仿宋_GB2312"/>
                <w:sz w:val="21"/>
              </w:rPr>
            </w:pPr>
          </w:p>
          <w:p>
            <w:pPr>
              <w:wordWrap w:val="0"/>
              <w:spacing w:line="320" w:lineRule="atLeast"/>
              <w:ind w:right="204" w:rightChars="85" w:firstLine="1050" w:firstLineChars="500"/>
              <w:jc w:val="right"/>
              <w:rPr>
                <w:rFonts w:ascii="仿宋_GB2312" w:hAnsi="宋体" w:eastAsia="仿宋_GB2312"/>
                <w:sz w:val="21"/>
              </w:rPr>
            </w:pPr>
            <w:r>
              <w:rPr>
                <w:rFonts w:hint="eastAsia" w:ascii="仿宋_GB2312" w:hAnsi="宋体" w:eastAsia="仿宋_GB2312"/>
                <w:sz w:val="21"/>
              </w:rPr>
              <w:t>负责人（签章）：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22" w:type="dxa"/>
            <w:vAlign w:val="center"/>
          </w:tcPr>
          <w:p>
            <w:pPr>
              <w:widowControl/>
              <w:spacing w:line="260" w:lineRule="exact"/>
              <w:jc w:val="center"/>
              <w:rPr>
                <w:rFonts w:ascii="黑体" w:hAnsi="黑体" w:eastAsia="黑体"/>
                <w:b/>
              </w:rPr>
            </w:pPr>
            <w:r>
              <w:rPr>
                <w:rFonts w:hint="eastAsia" w:ascii="黑体" w:hAnsi="黑体" w:eastAsia="黑体"/>
                <w:b/>
              </w:rPr>
              <w:t>学校人事部门资格　审查意见</w:t>
            </w:r>
          </w:p>
        </w:tc>
        <w:tc>
          <w:tcPr>
            <w:tcW w:w="8831" w:type="dxa"/>
            <w:gridSpan w:val="12"/>
            <w:vAlign w:val="bottom"/>
          </w:tcPr>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spacing w:line="320" w:lineRule="atLeast"/>
              <w:rPr>
                <w:rFonts w:ascii="仿宋_GB2312" w:hAnsi="宋体" w:eastAsia="仿宋_GB2312"/>
                <w:sz w:val="21"/>
              </w:rPr>
            </w:pPr>
          </w:p>
          <w:p>
            <w:pPr>
              <w:spacing w:line="320" w:lineRule="atLeast"/>
              <w:rPr>
                <w:rFonts w:ascii="仿宋_GB2312" w:hAnsi="宋体" w:eastAsia="仿宋_GB2312"/>
                <w:sz w:val="21"/>
              </w:rPr>
            </w:pPr>
          </w:p>
          <w:p>
            <w:pPr>
              <w:spacing w:line="320" w:lineRule="atLeast"/>
              <w:ind w:right="206"/>
              <w:jc w:val="right"/>
              <w:rPr>
                <w:rFonts w:ascii="仿宋_GB2312" w:hAnsi="宋体" w:eastAsia="仿宋_GB2312"/>
                <w:sz w:val="21"/>
              </w:rPr>
            </w:pPr>
            <w:r>
              <w:rPr>
                <w:rFonts w:hint="eastAsia" w:ascii="仿宋_GB2312" w:hAnsi="宋体" w:eastAsia="仿宋_GB2312"/>
                <w:sz w:val="21"/>
              </w:rPr>
              <w:t>负责人（签章）：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3" w:hRule="atLeast"/>
        </w:trPr>
        <w:tc>
          <w:tcPr>
            <w:tcW w:w="722" w:type="dxa"/>
            <w:vAlign w:val="center"/>
          </w:tcPr>
          <w:p>
            <w:pPr>
              <w:widowControl/>
              <w:spacing w:line="260" w:lineRule="exact"/>
              <w:jc w:val="center"/>
              <w:rPr>
                <w:rFonts w:ascii="黑体" w:hAnsi="黑体" w:eastAsia="黑体"/>
                <w:b/>
              </w:rPr>
            </w:pPr>
            <w:r>
              <w:rPr>
                <w:rFonts w:hint="eastAsia" w:ascii="黑体" w:hAnsi="黑体" w:eastAsia="黑体"/>
                <w:b/>
              </w:rPr>
              <w:t>学校人力资源委员会评审意见</w:t>
            </w:r>
          </w:p>
        </w:tc>
        <w:tc>
          <w:tcPr>
            <w:tcW w:w="8831" w:type="dxa"/>
            <w:gridSpan w:val="12"/>
            <w:vAlign w:val="bottom"/>
          </w:tcPr>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spacing w:line="320" w:lineRule="atLeast"/>
              <w:ind w:right="204" w:rightChars="85"/>
              <w:jc w:val="right"/>
              <w:rPr>
                <w:rFonts w:ascii="仿宋_GB2312" w:hAnsi="宋体" w:eastAsia="仿宋_GB2312"/>
                <w:sz w:val="21"/>
              </w:rPr>
            </w:pPr>
            <w:r>
              <w:rPr>
                <w:rFonts w:hint="eastAsia" w:ascii="仿宋_GB2312" w:hAnsi="宋体" w:eastAsia="仿宋_GB2312"/>
                <w:sz w:val="21"/>
              </w:rPr>
              <w:t>负责人（签章）：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3" w:hRule="atLeast"/>
        </w:trPr>
        <w:tc>
          <w:tcPr>
            <w:tcW w:w="722" w:type="dxa"/>
            <w:vAlign w:val="center"/>
          </w:tcPr>
          <w:p>
            <w:pPr>
              <w:widowControl/>
              <w:spacing w:line="260" w:lineRule="exact"/>
              <w:jc w:val="center"/>
              <w:rPr>
                <w:rFonts w:ascii="黑体" w:hAnsi="黑体" w:eastAsia="黑体"/>
                <w:b/>
              </w:rPr>
            </w:pPr>
            <w:r>
              <w:rPr>
                <w:rFonts w:hint="eastAsia" w:ascii="黑体" w:hAnsi="黑体" w:eastAsia="黑体"/>
                <w:b/>
              </w:rPr>
              <w:t>学校党政联席会议审定意见</w:t>
            </w:r>
          </w:p>
        </w:tc>
        <w:tc>
          <w:tcPr>
            <w:tcW w:w="8831" w:type="dxa"/>
            <w:gridSpan w:val="12"/>
            <w:vAlign w:val="bottom"/>
          </w:tcPr>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spacing w:line="320" w:lineRule="atLeast"/>
              <w:jc w:val="left"/>
              <w:rPr>
                <w:rFonts w:ascii="仿宋_GB2312" w:hAnsi="宋体" w:eastAsia="仿宋_GB2312"/>
                <w:sz w:val="21"/>
              </w:rPr>
            </w:pPr>
          </w:p>
          <w:p>
            <w:pPr>
              <w:tabs>
                <w:tab w:val="left" w:pos="8326"/>
              </w:tabs>
              <w:spacing w:line="320" w:lineRule="atLeast"/>
              <w:ind w:right="204" w:rightChars="85"/>
              <w:jc w:val="right"/>
              <w:rPr>
                <w:rFonts w:ascii="仿宋_GB2312" w:hAnsi="宋体" w:eastAsia="仿宋_GB2312"/>
                <w:sz w:val="21"/>
              </w:rPr>
            </w:pPr>
            <w:r>
              <w:rPr>
                <w:rFonts w:hint="eastAsia" w:ascii="仿宋_GB2312" w:hAnsi="宋体" w:eastAsia="仿宋_GB2312"/>
                <w:sz w:val="21"/>
              </w:rPr>
              <w:t>负责人（签章）：　　　　　　　年 　 月 　 日</w:t>
            </w:r>
          </w:p>
        </w:tc>
      </w:tr>
    </w:tbl>
    <w:p>
      <w:pPr>
        <w:tabs>
          <w:tab w:val="left" w:pos="1620"/>
        </w:tabs>
      </w:pPr>
    </w:p>
    <w:sectPr>
      <w:footerReference r:id="rId3" w:type="default"/>
      <w:footerReference r:id="rId4" w:type="even"/>
      <w:pgSz w:w="11906" w:h="16838"/>
      <w:pgMar w:top="1091" w:right="1466" w:bottom="1091" w:left="1620" w:header="851" w:footer="59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27C23"/>
    <w:multiLevelType w:val="multilevel"/>
    <w:tmpl w:val="28027C2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B8A"/>
    <w:rsid w:val="000268ED"/>
    <w:rsid w:val="00081352"/>
    <w:rsid w:val="00091A0D"/>
    <w:rsid w:val="000A57EC"/>
    <w:rsid w:val="000C2611"/>
    <w:rsid w:val="000C7C95"/>
    <w:rsid w:val="000D0E0A"/>
    <w:rsid w:val="000E31CF"/>
    <w:rsid w:val="000F491C"/>
    <w:rsid w:val="000F4DE4"/>
    <w:rsid w:val="000F4ECE"/>
    <w:rsid w:val="00115F5B"/>
    <w:rsid w:val="001229A6"/>
    <w:rsid w:val="00140011"/>
    <w:rsid w:val="00152C06"/>
    <w:rsid w:val="00153EC7"/>
    <w:rsid w:val="001B234F"/>
    <w:rsid w:val="001E6D53"/>
    <w:rsid w:val="00206823"/>
    <w:rsid w:val="00270B99"/>
    <w:rsid w:val="002C2F7F"/>
    <w:rsid w:val="002D2BEC"/>
    <w:rsid w:val="002E42F1"/>
    <w:rsid w:val="00340812"/>
    <w:rsid w:val="00357D50"/>
    <w:rsid w:val="00371CDB"/>
    <w:rsid w:val="00373D42"/>
    <w:rsid w:val="0038530F"/>
    <w:rsid w:val="00387822"/>
    <w:rsid w:val="003B7BE0"/>
    <w:rsid w:val="003C6901"/>
    <w:rsid w:val="003D7385"/>
    <w:rsid w:val="003E14C4"/>
    <w:rsid w:val="00402F4A"/>
    <w:rsid w:val="0042176E"/>
    <w:rsid w:val="004276C2"/>
    <w:rsid w:val="00447952"/>
    <w:rsid w:val="00467F5C"/>
    <w:rsid w:val="004A5434"/>
    <w:rsid w:val="004D127A"/>
    <w:rsid w:val="004D3605"/>
    <w:rsid w:val="004F00CD"/>
    <w:rsid w:val="004F59FE"/>
    <w:rsid w:val="00500391"/>
    <w:rsid w:val="0050711C"/>
    <w:rsid w:val="005204C9"/>
    <w:rsid w:val="005216B8"/>
    <w:rsid w:val="00523B9E"/>
    <w:rsid w:val="00531587"/>
    <w:rsid w:val="0054297C"/>
    <w:rsid w:val="00556CC0"/>
    <w:rsid w:val="00583A29"/>
    <w:rsid w:val="005C5F36"/>
    <w:rsid w:val="005C6137"/>
    <w:rsid w:val="005D36B7"/>
    <w:rsid w:val="005E726D"/>
    <w:rsid w:val="005F796D"/>
    <w:rsid w:val="0060349C"/>
    <w:rsid w:val="0064691A"/>
    <w:rsid w:val="00660A18"/>
    <w:rsid w:val="00664C85"/>
    <w:rsid w:val="0066649C"/>
    <w:rsid w:val="00670C7B"/>
    <w:rsid w:val="006A05D5"/>
    <w:rsid w:val="006C71A7"/>
    <w:rsid w:val="006D394A"/>
    <w:rsid w:val="006D7811"/>
    <w:rsid w:val="006F7928"/>
    <w:rsid w:val="00723842"/>
    <w:rsid w:val="00730DB4"/>
    <w:rsid w:val="00753D45"/>
    <w:rsid w:val="00777ABB"/>
    <w:rsid w:val="007A1C49"/>
    <w:rsid w:val="007B2981"/>
    <w:rsid w:val="007C1F46"/>
    <w:rsid w:val="007C51D2"/>
    <w:rsid w:val="008009FD"/>
    <w:rsid w:val="0081057B"/>
    <w:rsid w:val="00823507"/>
    <w:rsid w:val="008662CA"/>
    <w:rsid w:val="00880D1B"/>
    <w:rsid w:val="00880DC7"/>
    <w:rsid w:val="00880F75"/>
    <w:rsid w:val="008819FA"/>
    <w:rsid w:val="00882B8A"/>
    <w:rsid w:val="008967F0"/>
    <w:rsid w:val="008A2994"/>
    <w:rsid w:val="008B2F96"/>
    <w:rsid w:val="008B6AEA"/>
    <w:rsid w:val="008C2D9D"/>
    <w:rsid w:val="008D3145"/>
    <w:rsid w:val="008E212F"/>
    <w:rsid w:val="008F1492"/>
    <w:rsid w:val="009070E0"/>
    <w:rsid w:val="009074F2"/>
    <w:rsid w:val="00910EAD"/>
    <w:rsid w:val="009303AD"/>
    <w:rsid w:val="009335E9"/>
    <w:rsid w:val="00943426"/>
    <w:rsid w:val="00966700"/>
    <w:rsid w:val="00A03B1D"/>
    <w:rsid w:val="00A03FE0"/>
    <w:rsid w:val="00A06E16"/>
    <w:rsid w:val="00A262A3"/>
    <w:rsid w:val="00A27012"/>
    <w:rsid w:val="00A36A1D"/>
    <w:rsid w:val="00A37016"/>
    <w:rsid w:val="00A55AB6"/>
    <w:rsid w:val="00A56417"/>
    <w:rsid w:val="00A6726A"/>
    <w:rsid w:val="00A74971"/>
    <w:rsid w:val="00A83D9E"/>
    <w:rsid w:val="00A85CF6"/>
    <w:rsid w:val="00A904B4"/>
    <w:rsid w:val="00AB5BF7"/>
    <w:rsid w:val="00AB71F2"/>
    <w:rsid w:val="00AC1CFF"/>
    <w:rsid w:val="00AF6DD4"/>
    <w:rsid w:val="00B05383"/>
    <w:rsid w:val="00B1352E"/>
    <w:rsid w:val="00B13C05"/>
    <w:rsid w:val="00B475A4"/>
    <w:rsid w:val="00B61E21"/>
    <w:rsid w:val="00B679C2"/>
    <w:rsid w:val="00B82D16"/>
    <w:rsid w:val="00B82EAC"/>
    <w:rsid w:val="00BA039A"/>
    <w:rsid w:val="00BB564A"/>
    <w:rsid w:val="00BE7E71"/>
    <w:rsid w:val="00C12C06"/>
    <w:rsid w:val="00C31373"/>
    <w:rsid w:val="00C32AD1"/>
    <w:rsid w:val="00C57845"/>
    <w:rsid w:val="00C6424C"/>
    <w:rsid w:val="00C72B2B"/>
    <w:rsid w:val="00CA65F1"/>
    <w:rsid w:val="00CB2856"/>
    <w:rsid w:val="00CF56FE"/>
    <w:rsid w:val="00D3160E"/>
    <w:rsid w:val="00D8249B"/>
    <w:rsid w:val="00DC74B7"/>
    <w:rsid w:val="00DD4ED8"/>
    <w:rsid w:val="00E02C22"/>
    <w:rsid w:val="00E056A8"/>
    <w:rsid w:val="00E07247"/>
    <w:rsid w:val="00E27854"/>
    <w:rsid w:val="00E31847"/>
    <w:rsid w:val="00E42114"/>
    <w:rsid w:val="00EA6AEE"/>
    <w:rsid w:val="00EB2B2B"/>
    <w:rsid w:val="00ED1B4D"/>
    <w:rsid w:val="00ED6A12"/>
    <w:rsid w:val="00F2059C"/>
    <w:rsid w:val="00F25958"/>
    <w:rsid w:val="00F4644D"/>
    <w:rsid w:val="00F67FF4"/>
    <w:rsid w:val="00F72683"/>
    <w:rsid w:val="00F922CE"/>
    <w:rsid w:val="00F95ADD"/>
    <w:rsid w:val="00F96D9B"/>
    <w:rsid w:val="00F97E97"/>
    <w:rsid w:val="00FA3DB5"/>
    <w:rsid w:val="00FB36DB"/>
    <w:rsid w:val="00FD61CC"/>
    <w:rsid w:val="00FE01FC"/>
    <w:rsid w:val="00FE2560"/>
    <w:rsid w:val="00FF078A"/>
    <w:rsid w:val="38115CEE"/>
    <w:rsid w:val="4CDD7203"/>
    <w:rsid w:val="4DFE3FBE"/>
    <w:rsid w:val="794F0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GB" w:eastAsia="zh-CN" w:bidi="ar-SA"/>
    </w:rPr>
  </w:style>
  <w:style w:type="paragraph" w:styleId="2">
    <w:name w:val="heading 1"/>
    <w:basedOn w:val="1"/>
    <w:next w:val="1"/>
    <w:qFormat/>
    <w:uiPriority w:val="0"/>
    <w:pPr>
      <w:keepNext/>
      <w:spacing w:afterLines="50"/>
      <w:outlineLvl w:val="0"/>
    </w:pPr>
    <w:rPr>
      <w:b/>
      <w:bCs/>
      <w:sz w:val="30"/>
    </w:rPr>
  </w:style>
  <w:style w:type="paragraph" w:styleId="3">
    <w:name w:val="heading 2"/>
    <w:basedOn w:val="1"/>
    <w:next w:val="1"/>
    <w:qFormat/>
    <w:uiPriority w:val="0"/>
    <w:pPr>
      <w:keepNext/>
      <w:keepLines/>
      <w:spacing w:before="120" w:after="120"/>
      <w:outlineLvl w:val="1"/>
    </w:pPr>
    <w:rPr>
      <w:rFonts w:eastAsia="黑体"/>
      <w:b/>
      <w:bCs/>
      <w:sz w:val="28"/>
      <w:szCs w:val="32"/>
    </w:rPr>
  </w:style>
  <w:style w:type="paragraph" w:styleId="4">
    <w:name w:val="heading 3"/>
    <w:basedOn w:val="1"/>
    <w:next w:val="1"/>
    <w:qFormat/>
    <w:uiPriority w:val="0"/>
    <w:pPr>
      <w:keepNext/>
      <w:keepLines/>
      <w:spacing w:before="120" w:after="120"/>
      <w:outlineLvl w:val="2"/>
    </w:pPr>
    <w:rPr>
      <w:b/>
      <w:bCs/>
      <w:szCs w:val="32"/>
    </w:rPr>
  </w:style>
  <w:style w:type="character" w:default="1" w:styleId="13">
    <w:name w:val="Default Paragraph Font"/>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Body Text Indent"/>
    <w:basedOn w:val="1"/>
    <w:uiPriority w:val="0"/>
    <w:pPr>
      <w:ind w:left="540" w:firstLine="300" w:firstLineChars="125"/>
    </w:pPr>
    <w:rPr>
      <w:rFonts w:ascii="仿宋_GB2312" w:eastAsia="仿宋_GB2312"/>
    </w:rPr>
  </w:style>
  <w:style w:type="paragraph" w:styleId="6">
    <w:name w:val="Date"/>
    <w:basedOn w:val="1"/>
    <w:next w:val="1"/>
    <w:uiPriority w:val="0"/>
    <w:pPr>
      <w:ind w:left="100" w:leftChars="2500"/>
    </w:pPr>
    <w:rPr>
      <w:rFonts w:ascii="仿宋_GB2312" w:eastAsia="仿宋_GB2312"/>
    </w:rPr>
  </w:style>
  <w:style w:type="paragraph" w:styleId="7">
    <w:name w:val="Body Text Indent 2"/>
    <w:basedOn w:val="1"/>
    <w:qFormat/>
    <w:uiPriority w:val="0"/>
    <w:pPr>
      <w:ind w:firstLine="540" w:firstLineChars="225"/>
    </w:pPr>
    <w:rPr>
      <w:rFonts w:ascii="仿宋_GB2312" w:eastAsia="仿宋_GB2312"/>
    </w:rPr>
  </w:style>
  <w:style w:type="paragraph" w:styleId="8">
    <w:name w:val="Balloon Text"/>
    <w:basedOn w:val="1"/>
    <w:link w:val="16"/>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spacing w:line="240" w:lineRule="auto"/>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1">
    <w:name w:val="Title"/>
    <w:basedOn w:val="1"/>
    <w:qFormat/>
    <w:uiPriority w:val="0"/>
    <w:pPr>
      <w:spacing w:before="240" w:after="60"/>
      <w:jc w:val="center"/>
    </w:pPr>
    <w:rPr>
      <w:rFonts w:cs="Arial"/>
      <w:b/>
      <w:bCs/>
      <w:sz w:val="32"/>
      <w:szCs w:val="32"/>
    </w:rPr>
  </w:style>
  <w:style w:type="character" w:styleId="14">
    <w:name w:val="page number"/>
    <w:basedOn w:val="13"/>
    <w:uiPriority w:val="0"/>
  </w:style>
  <w:style w:type="character" w:styleId="15">
    <w:name w:val="Hyperlink"/>
    <w:basedOn w:val="13"/>
    <w:uiPriority w:val="0"/>
    <w:rPr>
      <w:color w:val="0000FF" w:themeColor="hyperlink"/>
      <w:u w:val="single"/>
      <w14:textFill>
        <w14:solidFill>
          <w14:schemeClr w14:val="hlink"/>
        </w14:solidFill>
      </w14:textFill>
    </w:rPr>
  </w:style>
  <w:style w:type="character" w:customStyle="1" w:styleId="16">
    <w:name w:val="批注框文本 字符"/>
    <w:link w:val="8"/>
    <w:uiPriority w:val="0"/>
    <w:rPr>
      <w:kern w:val="2"/>
      <w:sz w:val="18"/>
      <w:szCs w:val="18"/>
      <w:lang w:val="en-GB"/>
    </w:rPr>
  </w:style>
  <w:style w:type="character" w:customStyle="1" w:styleId="17">
    <w:name w:val="Unresolved Mention"/>
    <w:basedOn w:val="1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4</Pages>
  <Words>868</Words>
  <Characters>4948</Characters>
  <Lines>41</Lines>
  <Paragraphs>11</Paragraphs>
  <TotalTime>77</TotalTime>
  <ScaleCrop>false</ScaleCrop>
  <LinksUpToDate>false</LinksUpToDate>
  <CharactersWithSpaces>5805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2019-11-25T10:56:00Z</dcterms:created>
  <dc:creator>binghua</dc:creator>
  <cp:lastModifiedBy>牙牙</cp:lastModifiedBy>
  <cp:lastPrinted>2019-11-29T05:59:39Z</cp:lastPrinted>
  <dcterms:modified xsi:type="dcterms:W3CDTF">2019-11-29T06:00:04Z</dcterms:modified>
  <dc:title>浙江大学宁波理工学院国内外知名高校访问学者计划实施办法</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